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40FF" w14:textId="77777777" w:rsidR="00B7176A" w:rsidRDefault="00B7176A" w:rsidP="00B7176A">
      <w:pPr>
        <w:jc w:val="center"/>
        <w:rPr>
          <w:b/>
        </w:rPr>
      </w:pPr>
    </w:p>
    <w:p w14:paraId="5D3E4A4B" w14:textId="77777777" w:rsidR="00B7176A" w:rsidRDefault="00B7176A" w:rsidP="00B7176A">
      <w:pPr>
        <w:jc w:val="center"/>
        <w:rPr>
          <w:b/>
          <w:sz w:val="34"/>
          <w:szCs w:val="34"/>
        </w:rPr>
      </w:pPr>
      <w:r w:rsidRPr="00DA3F25">
        <w:rPr>
          <w:b/>
          <w:sz w:val="34"/>
          <w:szCs w:val="34"/>
        </w:rPr>
        <w:t>Уважаемый</w:t>
      </w:r>
      <w:r>
        <w:rPr>
          <w:b/>
          <w:sz w:val="34"/>
          <w:szCs w:val="34"/>
        </w:rPr>
        <w:t xml:space="preserve"> Сергей Алимович!</w:t>
      </w:r>
    </w:p>
    <w:p w14:paraId="39B504AA" w14:textId="77777777" w:rsidR="00B7176A" w:rsidRPr="00DA3F25" w:rsidRDefault="00B7176A" w:rsidP="00B7176A">
      <w:pPr>
        <w:jc w:val="center"/>
        <w:rPr>
          <w:b/>
          <w:sz w:val="34"/>
          <w:szCs w:val="34"/>
        </w:rPr>
      </w:pPr>
      <w:r w:rsidRPr="00DA3F25">
        <w:rPr>
          <w:b/>
          <w:sz w:val="34"/>
          <w:szCs w:val="34"/>
        </w:rPr>
        <w:t>Уважаемый Заур Асевович!</w:t>
      </w:r>
    </w:p>
    <w:p w14:paraId="7080AEA5" w14:textId="77777777" w:rsidR="00B7176A" w:rsidRPr="00DA3F25" w:rsidRDefault="00B7176A" w:rsidP="00B7176A">
      <w:pPr>
        <w:jc w:val="center"/>
        <w:rPr>
          <w:sz w:val="34"/>
          <w:szCs w:val="34"/>
        </w:rPr>
      </w:pPr>
      <w:r w:rsidRPr="00DA3F25">
        <w:rPr>
          <w:b/>
          <w:sz w:val="34"/>
          <w:szCs w:val="34"/>
        </w:rPr>
        <w:t>Уважаемые депутаты и при</w:t>
      </w:r>
      <w:r>
        <w:rPr>
          <w:b/>
          <w:sz w:val="34"/>
          <w:szCs w:val="34"/>
        </w:rPr>
        <w:t>г</w:t>
      </w:r>
      <w:r w:rsidRPr="00DA3F25">
        <w:rPr>
          <w:b/>
          <w:sz w:val="34"/>
          <w:szCs w:val="34"/>
        </w:rPr>
        <w:t>лашенные!</w:t>
      </w:r>
    </w:p>
    <w:p w14:paraId="13B8D553" w14:textId="77777777" w:rsidR="00B7176A" w:rsidRPr="00ED2C3F" w:rsidRDefault="00B7176A" w:rsidP="00B7176A">
      <w:pPr>
        <w:spacing w:line="380" w:lineRule="exact"/>
        <w:ind w:firstLine="709"/>
        <w:jc w:val="both"/>
        <w:rPr>
          <w:sz w:val="34"/>
          <w:szCs w:val="34"/>
        </w:rPr>
      </w:pPr>
    </w:p>
    <w:p w14:paraId="34DC7B7D" w14:textId="77777777" w:rsidR="00B7176A" w:rsidRDefault="00B7176A" w:rsidP="00B7176A">
      <w:pPr>
        <w:widowControl w:val="0"/>
        <w:spacing w:line="450" w:lineRule="exact"/>
        <w:ind w:firstLine="709"/>
        <w:jc w:val="both"/>
        <w:rPr>
          <w:color w:val="0070C0"/>
          <w:sz w:val="34"/>
          <w:szCs w:val="34"/>
        </w:rPr>
      </w:pPr>
      <w:r w:rsidRPr="00915B20">
        <w:rPr>
          <w:sz w:val="34"/>
          <w:szCs w:val="34"/>
        </w:rPr>
        <w:t xml:space="preserve">Счетной палатой, в соответствии с бюджетным законодательством подготовлено Заключение </w:t>
      </w:r>
      <w:r w:rsidRPr="00915B20">
        <w:rPr>
          <w:b/>
          <w:sz w:val="34"/>
          <w:szCs w:val="34"/>
        </w:rPr>
        <w:t>на проект закона о республиканском бюджете на 20</w:t>
      </w:r>
      <w:r>
        <w:rPr>
          <w:b/>
          <w:sz w:val="34"/>
          <w:szCs w:val="34"/>
        </w:rPr>
        <w:t>23</w:t>
      </w:r>
      <w:r w:rsidRPr="00915B20">
        <w:rPr>
          <w:b/>
          <w:sz w:val="34"/>
          <w:szCs w:val="34"/>
        </w:rPr>
        <w:t xml:space="preserve"> год и на плановый </w:t>
      </w:r>
      <w:r w:rsidRPr="003B3FD8">
        <w:rPr>
          <w:b/>
          <w:sz w:val="34"/>
          <w:szCs w:val="34"/>
        </w:rPr>
        <w:t>период</w:t>
      </w:r>
      <w:r w:rsidRPr="003B3FD8">
        <w:rPr>
          <w:sz w:val="34"/>
          <w:szCs w:val="34"/>
        </w:rPr>
        <w:t xml:space="preserve"> </w:t>
      </w:r>
      <w:r w:rsidRPr="003B3FD8">
        <w:rPr>
          <w:color w:val="0070C0"/>
          <w:sz w:val="34"/>
          <w:szCs w:val="34"/>
        </w:rPr>
        <w:t>(202</w:t>
      </w:r>
      <w:r>
        <w:rPr>
          <w:color w:val="0070C0"/>
          <w:sz w:val="34"/>
          <w:szCs w:val="34"/>
        </w:rPr>
        <w:t>4</w:t>
      </w:r>
      <w:r w:rsidRPr="003B3FD8">
        <w:rPr>
          <w:color w:val="0070C0"/>
          <w:sz w:val="34"/>
          <w:szCs w:val="34"/>
        </w:rPr>
        <w:t>-202</w:t>
      </w:r>
      <w:r>
        <w:rPr>
          <w:color w:val="0070C0"/>
          <w:sz w:val="34"/>
          <w:szCs w:val="34"/>
        </w:rPr>
        <w:t>5</w:t>
      </w:r>
      <w:r w:rsidRPr="003B3FD8">
        <w:rPr>
          <w:color w:val="0070C0"/>
          <w:sz w:val="34"/>
          <w:szCs w:val="34"/>
        </w:rPr>
        <w:t xml:space="preserve"> годов).</w:t>
      </w:r>
    </w:p>
    <w:p w14:paraId="097A35F1" w14:textId="77777777" w:rsidR="00B7176A" w:rsidRDefault="00B7176A" w:rsidP="00B7176A">
      <w:pPr>
        <w:widowControl w:val="0"/>
        <w:tabs>
          <w:tab w:val="left" w:pos="3750"/>
        </w:tabs>
        <w:spacing w:line="450" w:lineRule="exact"/>
        <w:ind w:firstLine="709"/>
        <w:jc w:val="both"/>
        <w:rPr>
          <w:bCs/>
          <w:kern w:val="28"/>
          <w:sz w:val="34"/>
          <w:szCs w:val="34"/>
        </w:rPr>
      </w:pPr>
      <w:r w:rsidRPr="00174233">
        <w:rPr>
          <w:b/>
          <w:bCs/>
          <w:kern w:val="28"/>
          <w:sz w:val="34"/>
          <w:szCs w:val="34"/>
        </w:rPr>
        <w:t xml:space="preserve">Проект бюджета </w:t>
      </w:r>
      <w:r>
        <w:rPr>
          <w:bCs/>
          <w:kern w:val="28"/>
          <w:sz w:val="34"/>
          <w:szCs w:val="34"/>
        </w:rPr>
        <w:t>разработан</w:t>
      </w:r>
      <w:r w:rsidRPr="00174233">
        <w:rPr>
          <w:bCs/>
          <w:kern w:val="28"/>
          <w:sz w:val="34"/>
          <w:szCs w:val="34"/>
        </w:rPr>
        <w:t xml:space="preserve"> на основе Прогноза социально-экономического развития </w:t>
      </w:r>
      <w:r>
        <w:rPr>
          <w:bCs/>
          <w:kern w:val="28"/>
          <w:sz w:val="34"/>
          <w:szCs w:val="34"/>
        </w:rPr>
        <w:t>Р</w:t>
      </w:r>
      <w:r w:rsidRPr="00174233">
        <w:rPr>
          <w:bCs/>
          <w:kern w:val="28"/>
          <w:sz w:val="34"/>
          <w:szCs w:val="34"/>
        </w:rPr>
        <w:t>еспублики</w:t>
      </w:r>
      <w:r>
        <w:rPr>
          <w:bCs/>
          <w:kern w:val="28"/>
          <w:sz w:val="34"/>
          <w:szCs w:val="34"/>
        </w:rPr>
        <w:t xml:space="preserve"> Дагестан, который предусматривает </w:t>
      </w:r>
      <w:r w:rsidRPr="00174233">
        <w:rPr>
          <w:bCs/>
          <w:kern w:val="28"/>
          <w:sz w:val="34"/>
          <w:szCs w:val="34"/>
        </w:rPr>
        <w:t xml:space="preserve">положительную динамику </w:t>
      </w:r>
      <w:r>
        <w:rPr>
          <w:bCs/>
          <w:kern w:val="28"/>
          <w:sz w:val="34"/>
          <w:szCs w:val="34"/>
        </w:rPr>
        <w:t xml:space="preserve">основных </w:t>
      </w:r>
      <w:r w:rsidRPr="00174233">
        <w:rPr>
          <w:bCs/>
          <w:kern w:val="28"/>
          <w:sz w:val="34"/>
          <w:szCs w:val="34"/>
        </w:rPr>
        <w:t>макроэкономических показателей</w:t>
      </w:r>
      <w:r>
        <w:rPr>
          <w:bCs/>
          <w:kern w:val="28"/>
          <w:sz w:val="34"/>
          <w:szCs w:val="34"/>
        </w:rPr>
        <w:t xml:space="preserve"> в 2023 году</w:t>
      </w:r>
      <w:r w:rsidRPr="00174233">
        <w:rPr>
          <w:bCs/>
          <w:kern w:val="28"/>
          <w:sz w:val="34"/>
          <w:szCs w:val="34"/>
        </w:rPr>
        <w:t xml:space="preserve">. </w:t>
      </w:r>
    </w:p>
    <w:p w14:paraId="307415A0" w14:textId="77777777" w:rsidR="00B7176A" w:rsidRDefault="00B7176A" w:rsidP="00B7176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34"/>
          <w:szCs w:val="34"/>
        </w:rPr>
      </w:pPr>
      <w:r w:rsidRPr="00174233">
        <w:rPr>
          <w:sz w:val="34"/>
          <w:szCs w:val="34"/>
        </w:rPr>
        <w:t xml:space="preserve">Согласно </w:t>
      </w:r>
      <w:r w:rsidRPr="002E2FA3">
        <w:rPr>
          <w:b/>
          <w:bCs/>
          <w:sz w:val="34"/>
          <w:szCs w:val="34"/>
        </w:rPr>
        <w:t>Проекту закона</w:t>
      </w:r>
      <w:r w:rsidRPr="00174233">
        <w:rPr>
          <w:sz w:val="34"/>
          <w:szCs w:val="34"/>
        </w:rPr>
        <w:t xml:space="preserve">, </w:t>
      </w:r>
      <w:r w:rsidRPr="00C8384D">
        <w:rPr>
          <w:bCs/>
          <w:sz w:val="34"/>
          <w:szCs w:val="34"/>
        </w:rPr>
        <w:t>общий объем</w:t>
      </w:r>
      <w:r w:rsidRPr="00174233">
        <w:rPr>
          <w:b/>
          <w:sz w:val="34"/>
          <w:szCs w:val="34"/>
        </w:rPr>
        <w:t xml:space="preserve"> доходов</w:t>
      </w:r>
      <w:r w:rsidRPr="00174233">
        <w:rPr>
          <w:sz w:val="34"/>
          <w:szCs w:val="34"/>
        </w:rPr>
        <w:t xml:space="preserve"> планируется в сумме </w:t>
      </w:r>
      <w:r w:rsidRPr="00174233">
        <w:rPr>
          <w:b/>
          <w:sz w:val="34"/>
          <w:szCs w:val="34"/>
        </w:rPr>
        <w:t>1</w:t>
      </w:r>
      <w:r>
        <w:rPr>
          <w:b/>
          <w:sz w:val="34"/>
          <w:szCs w:val="34"/>
        </w:rPr>
        <w:t xml:space="preserve">63 </w:t>
      </w:r>
      <w:r w:rsidRPr="00174233">
        <w:rPr>
          <w:b/>
          <w:sz w:val="34"/>
          <w:szCs w:val="34"/>
        </w:rPr>
        <w:t xml:space="preserve">млрд </w:t>
      </w:r>
      <w:r>
        <w:rPr>
          <w:b/>
          <w:sz w:val="34"/>
          <w:szCs w:val="34"/>
        </w:rPr>
        <w:t>39</w:t>
      </w:r>
      <w:r w:rsidRPr="00915B20">
        <w:rPr>
          <w:b/>
          <w:sz w:val="34"/>
          <w:szCs w:val="34"/>
        </w:rPr>
        <w:t xml:space="preserve"> млн рублей</w:t>
      </w:r>
      <w:r w:rsidRPr="00915B20">
        <w:rPr>
          <w:sz w:val="34"/>
          <w:szCs w:val="34"/>
        </w:rPr>
        <w:t xml:space="preserve">, в том числе: </w:t>
      </w:r>
    </w:p>
    <w:p w14:paraId="706E6201" w14:textId="77777777" w:rsidR="00B7176A" w:rsidRDefault="00B7176A" w:rsidP="00B7176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34"/>
          <w:szCs w:val="34"/>
        </w:rPr>
      </w:pPr>
      <w:r>
        <w:rPr>
          <w:sz w:val="34"/>
          <w:szCs w:val="34"/>
        </w:rPr>
        <w:t>-</w:t>
      </w:r>
      <w:r w:rsidRPr="00BC1045">
        <w:rPr>
          <w:sz w:val="34"/>
          <w:szCs w:val="34"/>
        </w:rPr>
        <w:t xml:space="preserve"> </w:t>
      </w:r>
      <w:r w:rsidRPr="00ED4D7B">
        <w:rPr>
          <w:b/>
          <w:bCs/>
          <w:sz w:val="34"/>
          <w:szCs w:val="34"/>
        </w:rPr>
        <w:t>безвозмездные поступления</w:t>
      </w:r>
      <w:r>
        <w:rPr>
          <w:sz w:val="34"/>
          <w:szCs w:val="34"/>
        </w:rPr>
        <w:t xml:space="preserve"> </w:t>
      </w:r>
      <w:r w:rsidRPr="00915B20">
        <w:rPr>
          <w:sz w:val="34"/>
          <w:szCs w:val="34"/>
        </w:rPr>
        <w:t>–</w:t>
      </w:r>
      <w:r>
        <w:rPr>
          <w:sz w:val="34"/>
          <w:szCs w:val="34"/>
        </w:rPr>
        <w:t xml:space="preserve"> </w:t>
      </w:r>
      <w:r w:rsidRPr="00ED4D7B">
        <w:rPr>
          <w:b/>
          <w:bCs/>
          <w:sz w:val="34"/>
          <w:szCs w:val="34"/>
        </w:rPr>
        <w:t>1</w:t>
      </w:r>
      <w:r>
        <w:rPr>
          <w:b/>
          <w:bCs/>
          <w:sz w:val="34"/>
          <w:szCs w:val="34"/>
        </w:rPr>
        <w:t>21</w:t>
      </w:r>
      <w:r w:rsidRPr="00915B20">
        <w:rPr>
          <w:b/>
          <w:sz w:val="34"/>
          <w:szCs w:val="34"/>
        </w:rPr>
        <w:t xml:space="preserve"> млрд </w:t>
      </w:r>
      <w:r>
        <w:rPr>
          <w:b/>
          <w:sz w:val="34"/>
          <w:szCs w:val="34"/>
        </w:rPr>
        <w:t>223</w:t>
      </w:r>
      <w:r w:rsidRPr="00915B20">
        <w:rPr>
          <w:b/>
          <w:sz w:val="34"/>
          <w:szCs w:val="34"/>
        </w:rPr>
        <w:t xml:space="preserve"> млн </w:t>
      </w:r>
      <w:r w:rsidRPr="00764B56">
        <w:rPr>
          <w:b/>
          <w:sz w:val="34"/>
          <w:szCs w:val="34"/>
        </w:rPr>
        <w:t>рублей</w:t>
      </w:r>
      <w:r>
        <w:rPr>
          <w:b/>
          <w:sz w:val="34"/>
          <w:szCs w:val="34"/>
        </w:rPr>
        <w:t xml:space="preserve"> </w:t>
      </w:r>
      <w:r w:rsidRPr="00825699">
        <w:rPr>
          <w:color w:val="0070C0"/>
          <w:sz w:val="34"/>
          <w:szCs w:val="34"/>
        </w:rPr>
        <w:t>(</w:t>
      </w:r>
      <w:r>
        <w:rPr>
          <w:color w:val="0070C0"/>
          <w:sz w:val="34"/>
          <w:szCs w:val="34"/>
        </w:rPr>
        <w:t>меньше</w:t>
      </w:r>
      <w:r w:rsidRPr="00DB7D28">
        <w:rPr>
          <w:color w:val="0070C0"/>
          <w:sz w:val="34"/>
          <w:szCs w:val="34"/>
        </w:rPr>
        <w:t xml:space="preserve"> на</w:t>
      </w:r>
      <w:r w:rsidRPr="00DB7D28">
        <w:rPr>
          <w:b/>
          <w:color w:val="0070C0"/>
          <w:sz w:val="34"/>
          <w:szCs w:val="34"/>
        </w:rPr>
        <w:t xml:space="preserve"> </w:t>
      </w:r>
      <w:r>
        <w:rPr>
          <w:b/>
          <w:color w:val="0070C0"/>
          <w:sz w:val="34"/>
          <w:szCs w:val="34"/>
        </w:rPr>
        <w:t xml:space="preserve">16 </w:t>
      </w:r>
      <w:r w:rsidRPr="00DB7D28">
        <w:rPr>
          <w:b/>
          <w:color w:val="0070C0"/>
          <w:sz w:val="34"/>
          <w:szCs w:val="34"/>
        </w:rPr>
        <w:t xml:space="preserve">млрд </w:t>
      </w:r>
      <w:r>
        <w:rPr>
          <w:b/>
          <w:color w:val="0070C0"/>
          <w:sz w:val="34"/>
          <w:szCs w:val="34"/>
        </w:rPr>
        <w:t>414</w:t>
      </w:r>
      <w:r w:rsidRPr="00DB7D28">
        <w:rPr>
          <w:b/>
          <w:color w:val="0070C0"/>
          <w:sz w:val="34"/>
          <w:szCs w:val="34"/>
        </w:rPr>
        <w:t xml:space="preserve"> млн рублей</w:t>
      </w:r>
      <w:r w:rsidRPr="001E4DAF">
        <w:rPr>
          <w:bCs/>
          <w:color w:val="0070C0"/>
          <w:sz w:val="34"/>
          <w:szCs w:val="34"/>
        </w:rPr>
        <w:t xml:space="preserve">, </w:t>
      </w:r>
      <w:r w:rsidRPr="00DB7D28">
        <w:rPr>
          <w:bCs/>
          <w:color w:val="0070C0"/>
          <w:sz w:val="34"/>
          <w:szCs w:val="34"/>
        </w:rPr>
        <w:t>или</w:t>
      </w:r>
      <w:r w:rsidRPr="0097484E">
        <w:rPr>
          <w:bCs/>
          <w:color w:val="0070C0"/>
          <w:sz w:val="34"/>
          <w:szCs w:val="34"/>
        </w:rPr>
        <w:t xml:space="preserve"> </w:t>
      </w:r>
      <w:r>
        <w:rPr>
          <w:bCs/>
          <w:color w:val="0070C0"/>
          <w:sz w:val="34"/>
          <w:szCs w:val="34"/>
        </w:rPr>
        <w:t>на 11,9</w:t>
      </w:r>
      <w:r w:rsidRPr="00915B20">
        <w:rPr>
          <w:color w:val="0070C0"/>
          <w:sz w:val="34"/>
          <w:szCs w:val="34"/>
        </w:rPr>
        <w:t xml:space="preserve"> процент</w:t>
      </w:r>
      <w:r>
        <w:rPr>
          <w:color w:val="0070C0"/>
          <w:sz w:val="34"/>
          <w:szCs w:val="34"/>
        </w:rPr>
        <w:t>а</w:t>
      </w:r>
      <w:r w:rsidRPr="00915B20">
        <w:rPr>
          <w:color w:val="0070C0"/>
          <w:sz w:val="34"/>
          <w:szCs w:val="34"/>
        </w:rPr>
        <w:t xml:space="preserve"> </w:t>
      </w:r>
      <w:r>
        <w:rPr>
          <w:color w:val="0070C0"/>
          <w:sz w:val="34"/>
          <w:szCs w:val="34"/>
        </w:rPr>
        <w:t xml:space="preserve">от </w:t>
      </w:r>
      <w:r w:rsidRPr="006D2603">
        <w:rPr>
          <w:color w:val="0070C0"/>
          <w:sz w:val="34"/>
          <w:szCs w:val="34"/>
        </w:rPr>
        <w:t>назначений на 202</w:t>
      </w:r>
      <w:r>
        <w:rPr>
          <w:color w:val="0070C0"/>
          <w:sz w:val="34"/>
          <w:szCs w:val="34"/>
        </w:rPr>
        <w:t>2</w:t>
      </w:r>
      <w:r w:rsidRPr="006D2603">
        <w:rPr>
          <w:color w:val="0070C0"/>
          <w:sz w:val="34"/>
          <w:szCs w:val="34"/>
        </w:rPr>
        <w:t xml:space="preserve"> год </w:t>
      </w:r>
      <w:r>
        <w:rPr>
          <w:color w:val="0070C0"/>
          <w:sz w:val="34"/>
          <w:szCs w:val="34"/>
        </w:rPr>
        <w:t>– 137</w:t>
      </w:r>
      <w:r w:rsidRPr="006D2603">
        <w:rPr>
          <w:color w:val="0070C0"/>
          <w:sz w:val="34"/>
          <w:szCs w:val="34"/>
        </w:rPr>
        <w:t xml:space="preserve"> млрд 6</w:t>
      </w:r>
      <w:r>
        <w:rPr>
          <w:color w:val="0070C0"/>
          <w:sz w:val="34"/>
          <w:szCs w:val="34"/>
        </w:rPr>
        <w:t>37</w:t>
      </w:r>
      <w:r w:rsidRPr="006D2603">
        <w:rPr>
          <w:color w:val="0070C0"/>
          <w:sz w:val="34"/>
          <w:szCs w:val="34"/>
        </w:rPr>
        <w:t xml:space="preserve"> млн рублей)</w:t>
      </w:r>
      <w:r w:rsidRPr="00764B56">
        <w:rPr>
          <w:sz w:val="34"/>
          <w:szCs w:val="34"/>
        </w:rPr>
        <w:t>;</w:t>
      </w:r>
      <w:r>
        <w:rPr>
          <w:sz w:val="34"/>
          <w:szCs w:val="34"/>
        </w:rPr>
        <w:t xml:space="preserve"> </w:t>
      </w:r>
    </w:p>
    <w:p w14:paraId="55B2BA1F" w14:textId="77777777" w:rsidR="00B7176A" w:rsidRPr="006D2603" w:rsidRDefault="00B7176A" w:rsidP="00B7176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70C0"/>
          <w:sz w:val="34"/>
          <w:szCs w:val="34"/>
        </w:rPr>
      </w:pPr>
      <w:r>
        <w:rPr>
          <w:sz w:val="34"/>
          <w:szCs w:val="34"/>
        </w:rPr>
        <w:t xml:space="preserve">- </w:t>
      </w:r>
      <w:r>
        <w:rPr>
          <w:b/>
          <w:bCs/>
          <w:sz w:val="34"/>
          <w:szCs w:val="34"/>
        </w:rPr>
        <w:t>н</w:t>
      </w:r>
      <w:r w:rsidRPr="006E1401">
        <w:rPr>
          <w:b/>
          <w:bCs/>
          <w:sz w:val="34"/>
          <w:szCs w:val="34"/>
        </w:rPr>
        <w:t>алоговые и неналоговые доходы</w:t>
      </w:r>
      <w:r w:rsidRPr="00915B20">
        <w:rPr>
          <w:sz w:val="34"/>
          <w:szCs w:val="34"/>
        </w:rPr>
        <w:t xml:space="preserve"> – </w:t>
      </w:r>
      <w:r w:rsidRPr="00ED4D7B">
        <w:rPr>
          <w:b/>
          <w:bCs/>
          <w:sz w:val="34"/>
          <w:szCs w:val="34"/>
        </w:rPr>
        <w:t>4</w:t>
      </w:r>
      <w:r>
        <w:rPr>
          <w:b/>
          <w:bCs/>
          <w:sz w:val="34"/>
          <w:szCs w:val="34"/>
        </w:rPr>
        <w:t>1</w:t>
      </w:r>
      <w:r w:rsidRPr="00ED4D7B">
        <w:rPr>
          <w:b/>
          <w:bCs/>
          <w:sz w:val="34"/>
          <w:szCs w:val="34"/>
        </w:rPr>
        <w:t xml:space="preserve"> </w:t>
      </w:r>
      <w:r w:rsidRPr="00915B20">
        <w:rPr>
          <w:b/>
          <w:sz w:val="34"/>
          <w:szCs w:val="34"/>
        </w:rPr>
        <w:t xml:space="preserve">млрд </w:t>
      </w:r>
      <w:r>
        <w:rPr>
          <w:b/>
          <w:sz w:val="34"/>
          <w:szCs w:val="34"/>
        </w:rPr>
        <w:t>815</w:t>
      </w:r>
      <w:r w:rsidRPr="00915B20">
        <w:rPr>
          <w:b/>
          <w:sz w:val="34"/>
          <w:szCs w:val="34"/>
        </w:rPr>
        <w:t xml:space="preserve"> млн рублей </w:t>
      </w:r>
      <w:r w:rsidRPr="00825699">
        <w:rPr>
          <w:color w:val="0070C0"/>
          <w:sz w:val="34"/>
          <w:szCs w:val="34"/>
        </w:rPr>
        <w:t>(</w:t>
      </w:r>
      <w:r>
        <w:rPr>
          <w:color w:val="0070C0"/>
          <w:sz w:val="34"/>
          <w:szCs w:val="34"/>
        </w:rPr>
        <w:t>меньше</w:t>
      </w:r>
      <w:r w:rsidRPr="00DB7D28">
        <w:rPr>
          <w:color w:val="0070C0"/>
          <w:sz w:val="34"/>
          <w:szCs w:val="34"/>
        </w:rPr>
        <w:t xml:space="preserve"> на</w:t>
      </w:r>
      <w:r w:rsidRPr="00DB7D28">
        <w:rPr>
          <w:b/>
          <w:color w:val="0070C0"/>
          <w:sz w:val="34"/>
          <w:szCs w:val="34"/>
        </w:rPr>
        <w:t xml:space="preserve"> </w:t>
      </w:r>
      <w:r>
        <w:rPr>
          <w:b/>
          <w:color w:val="0070C0"/>
          <w:sz w:val="34"/>
          <w:szCs w:val="34"/>
        </w:rPr>
        <w:t xml:space="preserve">3 </w:t>
      </w:r>
      <w:r w:rsidRPr="00DB7D28">
        <w:rPr>
          <w:b/>
          <w:color w:val="0070C0"/>
          <w:sz w:val="34"/>
          <w:szCs w:val="34"/>
        </w:rPr>
        <w:t xml:space="preserve">млрд </w:t>
      </w:r>
      <w:r>
        <w:rPr>
          <w:b/>
          <w:color w:val="0070C0"/>
          <w:sz w:val="34"/>
          <w:szCs w:val="34"/>
        </w:rPr>
        <w:t>864</w:t>
      </w:r>
      <w:r w:rsidRPr="00DB7D28">
        <w:rPr>
          <w:b/>
          <w:color w:val="0070C0"/>
          <w:sz w:val="34"/>
          <w:szCs w:val="34"/>
        </w:rPr>
        <w:t xml:space="preserve"> млн рублей</w:t>
      </w:r>
      <w:r w:rsidRPr="001E4DAF">
        <w:rPr>
          <w:bCs/>
          <w:color w:val="0070C0"/>
          <w:sz w:val="34"/>
          <w:szCs w:val="34"/>
        </w:rPr>
        <w:t xml:space="preserve">, </w:t>
      </w:r>
      <w:r w:rsidRPr="00DB7D28">
        <w:rPr>
          <w:bCs/>
          <w:color w:val="0070C0"/>
          <w:sz w:val="34"/>
          <w:szCs w:val="34"/>
        </w:rPr>
        <w:t>или</w:t>
      </w:r>
      <w:r w:rsidRPr="0097484E">
        <w:rPr>
          <w:bCs/>
          <w:color w:val="0070C0"/>
          <w:sz w:val="34"/>
          <w:szCs w:val="34"/>
        </w:rPr>
        <w:t xml:space="preserve"> </w:t>
      </w:r>
      <w:r>
        <w:rPr>
          <w:bCs/>
          <w:color w:val="0070C0"/>
          <w:sz w:val="34"/>
          <w:szCs w:val="34"/>
        </w:rPr>
        <w:t>на 8,5,5</w:t>
      </w:r>
      <w:r w:rsidRPr="00915B20">
        <w:rPr>
          <w:color w:val="0070C0"/>
          <w:sz w:val="34"/>
          <w:szCs w:val="34"/>
        </w:rPr>
        <w:t xml:space="preserve"> процент</w:t>
      </w:r>
      <w:r>
        <w:rPr>
          <w:color w:val="0070C0"/>
          <w:sz w:val="34"/>
          <w:szCs w:val="34"/>
        </w:rPr>
        <w:t>а</w:t>
      </w:r>
      <w:r w:rsidRPr="00915B20">
        <w:rPr>
          <w:color w:val="0070C0"/>
          <w:sz w:val="34"/>
          <w:szCs w:val="34"/>
        </w:rPr>
        <w:t xml:space="preserve"> </w:t>
      </w:r>
      <w:r>
        <w:rPr>
          <w:color w:val="0070C0"/>
          <w:sz w:val="34"/>
          <w:szCs w:val="34"/>
        </w:rPr>
        <w:t xml:space="preserve">от </w:t>
      </w:r>
      <w:r w:rsidRPr="006D2603">
        <w:rPr>
          <w:color w:val="0070C0"/>
          <w:sz w:val="34"/>
          <w:szCs w:val="34"/>
        </w:rPr>
        <w:t>назначений на 202</w:t>
      </w:r>
      <w:r>
        <w:rPr>
          <w:color w:val="0070C0"/>
          <w:sz w:val="34"/>
          <w:szCs w:val="34"/>
        </w:rPr>
        <w:t>2</w:t>
      </w:r>
      <w:r w:rsidRPr="006D2603">
        <w:rPr>
          <w:color w:val="0070C0"/>
          <w:sz w:val="34"/>
          <w:szCs w:val="34"/>
        </w:rPr>
        <w:t xml:space="preserve"> год </w:t>
      </w:r>
      <w:r>
        <w:rPr>
          <w:color w:val="0070C0"/>
          <w:sz w:val="34"/>
          <w:szCs w:val="34"/>
        </w:rPr>
        <w:t>– 45</w:t>
      </w:r>
      <w:r w:rsidRPr="006D2603">
        <w:rPr>
          <w:color w:val="0070C0"/>
          <w:sz w:val="34"/>
          <w:szCs w:val="34"/>
        </w:rPr>
        <w:t xml:space="preserve"> млрд 6</w:t>
      </w:r>
      <w:r>
        <w:rPr>
          <w:color w:val="0070C0"/>
          <w:sz w:val="34"/>
          <w:szCs w:val="34"/>
        </w:rPr>
        <w:t>80</w:t>
      </w:r>
      <w:r w:rsidRPr="006D2603">
        <w:rPr>
          <w:color w:val="0070C0"/>
          <w:sz w:val="34"/>
          <w:szCs w:val="34"/>
        </w:rPr>
        <w:t xml:space="preserve"> млн рублей).</w:t>
      </w:r>
    </w:p>
    <w:p w14:paraId="449B178B" w14:textId="77777777" w:rsidR="00B7176A" w:rsidRPr="009B0D67" w:rsidRDefault="00B7176A" w:rsidP="00B7176A">
      <w:pPr>
        <w:widowControl w:val="0"/>
        <w:spacing w:line="360" w:lineRule="exact"/>
        <w:ind w:firstLine="709"/>
        <w:jc w:val="both"/>
        <w:rPr>
          <w:rFonts w:eastAsia="Calibri"/>
          <w:bCs/>
          <w:sz w:val="34"/>
          <w:szCs w:val="34"/>
        </w:rPr>
      </w:pPr>
      <w:bookmarkStart w:id="0" w:name="_Hlk24190020"/>
      <w:r>
        <w:rPr>
          <w:sz w:val="34"/>
          <w:szCs w:val="34"/>
        </w:rPr>
        <w:t>Следует отметить, что а</w:t>
      </w:r>
      <w:r w:rsidRPr="009B0D67">
        <w:rPr>
          <w:sz w:val="34"/>
          <w:szCs w:val="34"/>
        </w:rPr>
        <w:t xml:space="preserve">нализ </w:t>
      </w:r>
      <w:r>
        <w:rPr>
          <w:sz w:val="34"/>
          <w:szCs w:val="34"/>
        </w:rPr>
        <w:t>планируемых</w:t>
      </w:r>
      <w:r w:rsidRPr="009B0D67">
        <w:rPr>
          <w:sz w:val="34"/>
          <w:szCs w:val="34"/>
        </w:rPr>
        <w:t xml:space="preserve"> доходов бюджета </w:t>
      </w:r>
      <w:r>
        <w:rPr>
          <w:sz w:val="34"/>
          <w:szCs w:val="34"/>
        </w:rPr>
        <w:t>р</w:t>
      </w:r>
      <w:r w:rsidRPr="009B0D67">
        <w:rPr>
          <w:sz w:val="34"/>
          <w:szCs w:val="34"/>
        </w:rPr>
        <w:t xml:space="preserve">еспублики </w:t>
      </w:r>
      <w:r w:rsidRPr="00743853">
        <w:rPr>
          <w:b/>
          <w:bCs/>
          <w:sz w:val="34"/>
          <w:szCs w:val="34"/>
        </w:rPr>
        <w:t>на 2023 год</w:t>
      </w:r>
      <w:r w:rsidRPr="009B0D67">
        <w:rPr>
          <w:sz w:val="34"/>
          <w:szCs w:val="34"/>
        </w:rPr>
        <w:t xml:space="preserve"> Счетной палатой проводился в</w:t>
      </w:r>
      <w:r>
        <w:rPr>
          <w:sz w:val="34"/>
          <w:szCs w:val="34"/>
        </w:rPr>
        <w:t xml:space="preserve"> тесном</w:t>
      </w:r>
      <w:r w:rsidRPr="009B0D67">
        <w:rPr>
          <w:sz w:val="34"/>
          <w:szCs w:val="34"/>
        </w:rPr>
        <w:t xml:space="preserve"> взаимодействии с</w:t>
      </w:r>
      <w:r w:rsidRPr="009B0D67">
        <w:rPr>
          <w:bCs/>
          <w:sz w:val="34"/>
          <w:szCs w:val="34"/>
        </w:rPr>
        <w:t xml:space="preserve"> Министерством финансов</w:t>
      </w:r>
      <w:r>
        <w:rPr>
          <w:bCs/>
          <w:sz w:val="34"/>
          <w:szCs w:val="34"/>
        </w:rPr>
        <w:t xml:space="preserve"> и </w:t>
      </w:r>
      <w:r w:rsidRPr="009B0D67">
        <w:rPr>
          <w:bCs/>
          <w:sz w:val="34"/>
          <w:szCs w:val="34"/>
        </w:rPr>
        <w:t>Мини</w:t>
      </w:r>
      <w:r>
        <w:rPr>
          <w:bCs/>
          <w:sz w:val="34"/>
          <w:szCs w:val="34"/>
        </w:rPr>
        <w:t xml:space="preserve">муществом </w:t>
      </w:r>
      <w:r w:rsidRPr="009B0D67">
        <w:rPr>
          <w:bCs/>
          <w:sz w:val="34"/>
          <w:szCs w:val="34"/>
        </w:rPr>
        <w:t>Республики Дагестан</w:t>
      </w:r>
      <w:r>
        <w:rPr>
          <w:bCs/>
          <w:sz w:val="34"/>
          <w:szCs w:val="34"/>
        </w:rPr>
        <w:t xml:space="preserve">, а также </w:t>
      </w:r>
      <w:r w:rsidRPr="009B0D67">
        <w:rPr>
          <w:rFonts w:eastAsia="Calibri"/>
          <w:sz w:val="34"/>
          <w:szCs w:val="34"/>
        </w:rPr>
        <w:t>Управлением Федеральной налоговой службы</w:t>
      </w:r>
      <w:r w:rsidRPr="009B0D67">
        <w:rPr>
          <w:rFonts w:eastAsia="Calibri"/>
          <w:bCs/>
          <w:sz w:val="34"/>
          <w:szCs w:val="34"/>
        </w:rPr>
        <w:t>.</w:t>
      </w:r>
    </w:p>
    <w:p w14:paraId="0CE31900" w14:textId="77777777" w:rsidR="00B7176A" w:rsidRDefault="00B7176A" w:rsidP="00B7176A">
      <w:pPr>
        <w:widowControl w:val="0"/>
        <w:spacing w:line="360" w:lineRule="exact"/>
        <w:ind w:firstLine="709"/>
        <w:jc w:val="both"/>
        <w:rPr>
          <w:rFonts w:eastAsia="Calibri"/>
          <w:sz w:val="34"/>
          <w:szCs w:val="34"/>
        </w:rPr>
      </w:pPr>
      <w:r>
        <w:rPr>
          <w:rFonts w:eastAsia="Calibri"/>
          <w:bCs/>
          <w:sz w:val="34"/>
          <w:szCs w:val="34"/>
        </w:rPr>
        <w:t>Х</w:t>
      </w:r>
      <w:r>
        <w:rPr>
          <w:sz w:val="34"/>
          <w:szCs w:val="34"/>
        </w:rPr>
        <w:t>отел бы подчеркнуть</w:t>
      </w:r>
      <w:r w:rsidRPr="009B0D67">
        <w:rPr>
          <w:rFonts w:eastAsia="Calibri"/>
          <w:bCs/>
          <w:sz w:val="34"/>
          <w:szCs w:val="34"/>
        </w:rPr>
        <w:t xml:space="preserve">, что </w:t>
      </w:r>
      <w:r w:rsidRPr="008358EA">
        <w:rPr>
          <w:rFonts w:eastAsia="Calibri"/>
          <w:b/>
          <w:bCs/>
          <w:sz w:val="34"/>
          <w:szCs w:val="34"/>
        </w:rPr>
        <w:t>подходы</w:t>
      </w:r>
      <w:r w:rsidRPr="009B0D67">
        <w:rPr>
          <w:rFonts w:eastAsia="Calibri"/>
          <w:sz w:val="34"/>
          <w:szCs w:val="34"/>
        </w:rPr>
        <w:t xml:space="preserve">, примененные </w:t>
      </w:r>
      <w:r w:rsidRPr="009B0D67">
        <w:rPr>
          <w:bCs/>
          <w:sz w:val="34"/>
          <w:szCs w:val="34"/>
        </w:rPr>
        <w:t>Министерством финансов</w:t>
      </w:r>
      <w:r>
        <w:rPr>
          <w:bCs/>
          <w:sz w:val="34"/>
          <w:szCs w:val="34"/>
        </w:rPr>
        <w:t xml:space="preserve"> </w:t>
      </w:r>
      <w:r w:rsidRPr="009B0D67">
        <w:rPr>
          <w:rFonts w:eastAsia="Calibri"/>
          <w:sz w:val="34"/>
          <w:szCs w:val="34"/>
        </w:rPr>
        <w:t xml:space="preserve">при прогнозировании налоговых и неналоговых доходов </w:t>
      </w:r>
      <w:r>
        <w:rPr>
          <w:rFonts w:eastAsia="Calibri"/>
          <w:sz w:val="34"/>
          <w:szCs w:val="34"/>
        </w:rPr>
        <w:t xml:space="preserve">вполне </w:t>
      </w:r>
      <w:r w:rsidRPr="009B0D67">
        <w:rPr>
          <w:rFonts w:eastAsia="Calibri"/>
          <w:sz w:val="34"/>
          <w:szCs w:val="34"/>
        </w:rPr>
        <w:t>обоснованы и учитывают реально складывающуюся ситуацию в экономике и финансовой сфере.</w:t>
      </w:r>
    </w:p>
    <w:p w14:paraId="7F42BEE2" w14:textId="2292B523" w:rsidR="00B7176A" w:rsidRPr="009B0D67" w:rsidRDefault="00B7176A" w:rsidP="00B7176A">
      <w:pPr>
        <w:widowControl w:val="0"/>
        <w:spacing w:line="360" w:lineRule="exact"/>
        <w:ind w:firstLine="709"/>
        <w:jc w:val="both"/>
        <w:rPr>
          <w:rFonts w:eastAsia="Calibri"/>
          <w:bCs/>
          <w:sz w:val="34"/>
          <w:szCs w:val="34"/>
        </w:rPr>
      </w:pPr>
      <w:r w:rsidRPr="009B0D67">
        <w:rPr>
          <w:rFonts w:eastAsia="Calibri"/>
          <w:sz w:val="34"/>
          <w:szCs w:val="34"/>
        </w:rPr>
        <w:t xml:space="preserve">Вместе с тем, проведенный </w:t>
      </w:r>
      <w:r>
        <w:rPr>
          <w:rFonts w:eastAsia="Calibri"/>
          <w:sz w:val="34"/>
          <w:szCs w:val="34"/>
        </w:rPr>
        <w:t xml:space="preserve">нами </w:t>
      </w:r>
      <w:r w:rsidRPr="009B0D67">
        <w:rPr>
          <w:rFonts w:eastAsia="Calibri"/>
          <w:sz w:val="34"/>
          <w:szCs w:val="34"/>
        </w:rPr>
        <w:t xml:space="preserve">анализ показывает на имеющиеся резервы по отдельным налоговым платежам с учетом </w:t>
      </w:r>
      <w:r w:rsidRPr="009B0D67">
        <w:rPr>
          <w:sz w:val="34"/>
          <w:szCs w:val="34"/>
        </w:rPr>
        <w:t>Методики прогнозирования доходов в консолидированный бюджет Республики Дагестан</w:t>
      </w:r>
      <w:r>
        <w:rPr>
          <w:sz w:val="34"/>
          <w:szCs w:val="34"/>
        </w:rPr>
        <w:t xml:space="preserve"> </w:t>
      </w:r>
      <w:r w:rsidRPr="009B0D67">
        <w:rPr>
          <w:sz w:val="34"/>
          <w:szCs w:val="34"/>
        </w:rPr>
        <w:t>за счет</w:t>
      </w:r>
      <w:r w:rsidRPr="00475A5C">
        <w:rPr>
          <w:color w:val="0070C0"/>
          <w:sz w:val="34"/>
          <w:szCs w:val="34"/>
        </w:rPr>
        <w:t xml:space="preserve"> (утвержден приказом УФНС по РД от 13 апреля 2020 года № 01-04/42)</w:t>
      </w:r>
      <w:r w:rsidRPr="009B0D67">
        <w:rPr>
          <w:sz w:val="34"/>
          <w:szCs w:val="34"/>
        </w:rPr>
        <w:t>:</w:t>
      </w:r>
    </w:p>
    <w:p w14:paraId="3EA1D28C" w14:textId="77777777" w:rsidR="00B7176A" w:rsidRPr="005F294A" w:rsidRDefault="00B7176A" w:rsidP="00B7176A">
      <w:pPr>
        <w:widowControl w:val="0"/>
        <w:spacing w:line="400" w:lineRule="exact"/>
        <w:ind w:firstLine="709"/>
        <w:jc w:val="both"/>
        <w:rPr>
          <w:rFonts w:eastAsia="Calibri"/>
          <w:sz w:val="34"/>
          <w:szCs w:val="34"/>
        </w:rPr>
      </w:pPr>
      <w:r w:rsidRPr="009B0D67">
        <w:rPr>
          <w:rFonts w:eastAsia="Calibri"/>
          <w:sz w:val="34"/>
          <w:szCs w:val="34"/>
        </w:rPr>
        <w:t>- погашения части задолженности по налоговым платежам</w:t>
      </w:r>
      <w:r>
        <w:rPr>
          <w:rFonts w:eastAsia="Calibri"/>
          <w:sz w:val="34"/>
          <w:szCs w:val="34"/>
        </w:rPr>
        <w:t xml:space="preserve">; </w:t>
      </w:r>
    </w:p>
    <w:p w14:paraId="611714CE" w14:textId="77777777" w:rsidR="00B7176A" w:rsidRPr="009B0D67" w:rsidRDefault="00B7176A" w:rsidP="00B7176A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eastAsia="Calibri"/>
          <w:sz w:val="34"/>
          <w:szCs w:val="34"/>
        </w:rPr>
      </w:pPr>
      <w:r w:rsidRPr="009B0D67">
        <w:rPr>
          <w:rFonts w:eastAsia="Calibri"/>
          <w:sz w:val="34"/>
          <w:szCs w:val="34"/>
        </w:rPr>
        <w:t xml:space="preserve">- </w:t>
      </w:r>
      <w:r>
        <w:rPr>
          <w:rFonts w:eastAsia="Calibri"/>
          <w:sz w:val="34"/>
          <w:szCs w:val="34"/>
        </w:rPr>
        <w:t>а также</w:t>
      </w:r>
      <w:r w:rsidRPr="009B0D67">
        <w:rPr>
          <w:rFonts w:eastAsia="Calibri"/>
          <w:sz w:val="34"/>
          <w:szCs w:val="34"/>
        </w:rPr>
        <w:t xml:space="preserve"> </w:t>
      </w:r>
      <w:r>
        <w:rPr>
          <w:rFonts w:eastAsia="Calibri"/>
          <w:sz w:val="34"/>
          <w:szCs w:val="34"/>
        </w:rPr>
        <w:t xml:space="preserve">улучшения администрирования и </w:t>
      </w:r>
      <w:r w:rsidRPr="009B0D67">
        <w:rPr>
          <w:rFonts w:eastAsia="Calibri"/>
          <w:sz w:val="34"/>
          <w:szCs w:val="34"/>
        </w:rPr>
        <w:t>повышения уровня собираемости налоговых платежей</w:t>
      </w:r>
      <w:r>
        <w:rPr>
          <w:rFonts w:eastAsia="Calibri"/>
          <w:sz w:val="34"/>
          <w:szCs w:val="34"/>
        </w:rPr>
        <w:t>.</w:t>
      </w:r>
    </w:p>
    <w:p w14:paraId="4D861BC5" w14:textId="77777777" w:rsidR="00B7176A" w:rsidRPr="00C74892" w:rsidRDefault="00B7176A" w:rsidP="00B7176A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eastAsia="Calibri"/>
          <w:sz w:val="34"/>
          <w:szCs w:val="34"/>
        </w:rPr>
      </w:pPr>
      <w:r>
        <w:rPr>
          <w:rFonts w:eastAsia="Calibri"/>
          <w:sz w:val="34"/>
          <w:szCs w:val="34"/>
        </w:rPr>
        <w:lastRenderedPageBreak/>
        <w:t xml:space="preserve">Так, по результатам финансово-экономической экспертизы </w:t>
      </w:r>
      <w:r w:rsidRPr="00016D04">
        <w:rPr>
          <w:rFonts w:eastAsia="Calibri"/>
          <w:b/>
          <w:bCs/>
          <w:sz w:val="34"/>
          <w:szCs w:val="34"/>
        </w:rPr>
        <w:t>Проекта закона</w:t>
      </w:r>
      <w:r>
        <w:rPr>
          <w:rFonts w:eastAsia="Calibri"/>
          <w:sz w:val="34"/>
          <w:szCs w:val="34"/>
        </w:rPr>
        <w:t xml:space="preserve"> и анализа представленных расчетов Счетная палата предлагает установить общий объем </w:t>
      </w:r>
      <w:r w:rsidRPr="008358EA">
        <w:rPr>
          <w:rFonts w:eastAsia="Calibri"/>
          <w:b/>
          <w:bCs/>
          <w:sz w:val="34"/>
          <w:szCs w:val="34"/>
        </w:rPr>
        <w:t>налоговых и неналоговых</w:t>
      </w:r>
      <w:r>
        <w:rPr>
          <w:rFonts w:eastAsia="Calibri"/>
          <w:sz w:val="34"/>
          <w:szCs w:val="34"/>
        </w:rPr>
        <w:t xml:space="preserve"> доходов в сумме </w:t>
      </w:r>
      <w:r w:rsidRPr="00672A30">
        <w:rPr>
          <w:rFonts w:eastAsia="Calibri"/>
          <w:b/>
          <w:bCs/>
          <w:sz w:val="34"/>
          <w:szCs w:val="34"/>
        </w:rPr>
        <w:t>42 млрд 372 млн рублей</w:t>
      </w:r>
      <w:r>
        <w:rPr>
          <w:rFonts w:eastAsia="Calibri"/>
          <w:sz w:val="34"/>
          <w:szCs w:val="34"/>
        </w:rPr>
        <w:t xml:space="preserve">, за счет увеличения прогнозируемых </w:t>
      </w:r>
      <w:r w:rsidRPr="0052557E">
        <w:rPr>
          <w:rFonts w:eastAsia="Calibri"/>
          <w:sz w:val="34"/>
          <w:szCs w:val="34"/>
        </w:rPr>
        <w:t xml:space="preserve">поступлений </w:t>
      </w:r>
      <w:r w:rsidRPr="008358EA">
        <w:rPr>
          <w:rFonts w:eastAsia="Calibri"/>
          <w:b/>
          <w:bCs/>
          <w:sz w:val="34"/>
          <w:szCs w:val="34"/>
        </w:rPr>
        <w:t xml:space="preserve">штрафов, санкций и </w:t>
      </w:r>
      <w:r w:rsidRPr="008358EA">
        <w:rPr>
          <w:b/>
          <w:bCs/>
          <w:sz w:val="34"/>
          <w:szCs w:val="34"/>
        </w:rPr>
        <w:t>возмещений ущерба</w:t>
      </w:r>
      <w:r>
        <w:rPr>
          <w:rFonts w:eastAsia="Calibri"/>
          <w:sz w:val="34"/>
          <w:szCs w:val="34"/>
        </w:rPr>
        <w:t xml:space="preserve"> на </w:t>
      </w:r>
      <w:r w:rsidRPr="0052557E">
        <w:rPr>
          <w:rFonts w:eastAsia="Calibri"/>
          <w:b/>
          <w:bCs/>
          <w:sz w:val="34"/>
          <w:szCs w:val="34"/>
        </w:rPr>
        <w:t>556 млн рублей</w:t>
      </w:r>
      <w:r>
        <w:rPr>
          <w:rFonts w:eastAsia="Calibri"/>
          <w:sz w:val="34"/>
          <w:szCs w:val="34"/>
        </w:rPr>
        <w:t xml:space="preserve"> </w:t>
      </w:r>
      <w:r w:rsidRPr="00672A30">
        <w:rPr>
          <w:rFonts w:eastAsia="Calibri"/>
          <w:color w:val="0070C0"/>
          <w:sz w:val="34"/>
          <w:szCs w:val="34"/>
        </w:rPr>
        <w:t xml:space="preserve">(установить их в целом сумме </w:t>
      </w:r>
      <w:r w:rsidRPr="00672A30">
        <w:rPr>
          <w:b/>
          <w:color w:val="0070C0"/>
          <w:sz w:val="34"/>
          <w:szCs w:val="34"/>
        </w:rPr>
        <w:t>1 млрд 652 млн рублей</w:t>
      </w:r>
      <w:r w:rsidRPr="008358EA">
        <w:rPr>
          <w:bCs/>
          <w:color w:val="0070C0"/>
          <w:sz w:val="34"/>
          <w:szCs w:val="34"/>
        </w:rPr>
        <w:t>)</w:t>
      </w:r>
      <w:r>
        <w:rPr>
          <w:bCs/>
          <w:sz w:val="34"/>
          <w:szCs w:val="34"/>
        </w:rPr>
        <w:t xml:space="preserve">, </w:t>
      </w:r>
      <w:r>
        <w:rPr>
          <w:rFonts w:eastAsia="Calibri"/>
          <w:sz w:val="34"/>
          <w:szCs w:val="34"/>
        </w:rPr>
        <w:t xml:space="preserve">рассчитанного на основе динамики фактических поступлений за 2019-2021 годы и за 9 месяцев текущего </w:t>
      </w:r>
      <w:r w:rsidRPr="00C74892">
        <w:rPr>
          <w:rFonts w:eastAsia="Calibri"/>
          <w:sz w:val="34"/>
          <w:szCs w:val="34"/>
        </w:rPr>
        <w:t>года</w:t>
      </w:r>
      <w:r>
        <w:rPr>
          <w:rFonts w:eastAsia="Calibri"/>
          <w:sz w:val="34"/>
          <w:szCs w:val="34"/>
        </w:rPr>
        <w:t xml:space="preserve"> </w:t>
      </w:r>
      <w:r w:rsidRPr="00221D1A">
        <w:rPr>
          <w:rFonts w:eastAsia="Calibri"/>
          <w:color w:val="0070C0"/>
          <w:sz w:val="34"/>
          <w:szCs w:val="34"/>
        </w:rPr>
        <w:t>(ежегодный рост в среднем составляет более 30 процентов)</w:t>
      </w:r>
      <w:r w:rsidRPr="004C37FD">
        <w:rPr>
          <w:rStyle w:val="a9"/>
          <w:rFonts w:eastAsia="Calibri"/>
          <w:b/>
          <w:bCs/>
          <w:color w:val="0070C0"/>
          <w:sz w:val="34"/>
          <w:szCs w:val="34"/>
        </w:rPr>
        <w:footnoteReference w:id="1"/>
      </w:r>
      <w:r w:rsidRPr="00C74892">
        <w:rPr>
          <w:rFonts w:eastAsia="Calibri"/>
          <w:sz w:val="34"/>
          <w:szCs w:val="34"/>
        </w:rPr>
        <w:t>.</w:t>
      </w:r>
    </w:p>
    <w:p w14:paraId="2CE434DA" w14:textId="77777777" w:rsidR="00B7176A" w:rsidRDefault="00B7176A" w:rsidP="00B7176A">
      <w:pPr>
        <w:pStyle w:val="14"/>
        <w:widowControl w:val="0"/>
        <w:spacing w:line="400" w:lineRule="exact"/>
        <w:ind w:firstLine="709"/>
        <w:rPr>
          <w:color w:val="auto"/>
          <w:sz w:val="34"/>
          <w:szCs w:val="34"/>
        </w:rPr>
      </w:pPr>
      <w:r w:rsidRPr="00D82998">
        <w:rPr>
          <w:color w:val="auto"/>
          <w:sz w:val="34"/>
          <w:szCs w:val="34"/>
        </w:rPr>
        <w:t xml:space="preserve">Анализ результатов контрольных </w:t>
      </w:r>
      <w:r>
        <w:rPr>
          <w:color w:val="auto"/>
          <w:sz w:val="34"/>
          <w:szCs w:val="34"/>
        </w:rPr>
        <w:t xml:space="preserve">и экспертно-аналитических </w:t>
      </w:r>
      <w:r w:rsidRPr="00D82998">
        <w:rPr>
          <w:color w:val="auto"/>
          <w:sz w:val="34"/>
          <w:szCs w:val="34"/>
        </w:rPr>
        <w:t xml:space="preserve">мероприятий, проведенных Счетной палатой в текущем году, дают основание полагать, что не в полной мере используются </w:t>
      </w:r>
      <w:r>
        <w:rPr>
          <w:color w:val="auto"/>
          <w:sz w:val="34"/>
          <w:szCs w:val="34"/>
        </w:rPr>
        <w:t xml:space="preserve">имеющиеся </w:t>
      </w:r>
      <w:r w:rsidRPr="00D82998">
        <w:rPr>
          <w:color w:val="auto"/>
          <w:sz w:val="34"/>
          <w:szCs w:val="34"/>
        </w:rPr>
        <w:t xml:space="preserve">возможности </w:t>
      </w:r>
      <w:r>
        <w:rPr>
          <w:color w:val="auto"/>
          <w:sz w:val="34"/>
          <w:szCs w:val="34"/>
        </w:rPr>
        <w:t xml:space="preserve">по </w:t>
      </w:r>
      <w:r w:rsidRPr="00D82998">
        <w:rPr>
          <w:color w:val="auto"/>
          <w:sz w:val="34"/>
          <w:szCs w:val="34"/>
        </w:rPr>
        <w:t>увеличени</w:t>
      </w:r>
      <w:r>
        <w:rPr>
          <w:color w:val="auto"/>
          <w:sz w:val="34"/>
          <w:szCs w:val="34"/>
        </w:rPr>
        <w:t>ю</w:t>
      </w:r>
      <w:r w:rsidRPr="00D82998">
        <w:rPr>
          <w:color w:val="auto"/>
          <w:sz w:val="34"/>
          <w:szCs w:val="34"/>
        </w:rPr>
        <w:t xml:space="preserve"> </w:t>
      </w:r>
      <w:r w:rsidRPr="00D82998">
        <w:rPr>
          <w:b/>
          <w:bCs/>
          <w:color w:val="auto"/>
          <w:sz w:val="34"/>
          <w:szCs w:val="34"/>
        </w:rPr>
        <w:t>неналоговых доходов</w:t>
      </w:r>
      <w:r w:rsidRPr="00D82998">
        <w:rPr>
          <w:color w:val="auto"/>
          <w:sz w:val="34"/>
          <w:szCs w:val="34"/>
        </w:rPr>
        <w:t>, прежде всего, за счет повышения эффективности использования государственного имущества</w:t>
      </w:r>
      <w:r>
        <w:rPr>
          <w:color w:val="auto"/>
          <w:sz w:val="34"/>
          <w:szCs w:val="34"/>
        </w:rPr>
        <w:t xml:space="preserve">. </w:t>
      </w:r>
    </w:p>
    <w:p w14:paraId="49CC5255" w14:textId="77777777" w:rsidR="00B7176A" w:rsidRPr="00C74892" w:rsidRDefault="00B7176A" w:rsidP="00B7176A">
      <w:pPr>
        <w:pStyle w:val="ac"/>
        <w:spacing w:line="400" w:lineRule="exact"/>
        <w:ind w:firstLine="709"/>
        <w:jc w:val="both"/>
        <w:rPr>
          <w:bCs/>
          <w:sz w:val="34"/>
          <w:szCs w:val="34"/>
        </w:rPr>
      </w:pPr>
      <w:r w:rsidRPr="00400934">
        <w:rPr>
          <w:bCs/>
          <w:sz w:val="34"/>
          <w:szCs w:val="34"/>
        </w:rPr>
        <w:t>Следует также отметить, что одним из источников увеличения доходов является принятие действенных мер по сокращению задолженности</w:t>
      </w:r>
      <w:r w:rsidRPr="008358EA">
        <w:rPr>
          <w:bCs/>
          <w:sz w:val="34"/>
          <w:szCs w:val="34"/>
        </w:rPr>
        <w:t xml:space="preserve"> </w:t>
      </w:r>
      <w:r w:rsidRPr="00400934">
        <w:rPr>
          <w:bCs/>
          <w:sz w:val="34"/>
          <w:szCs w:val="34"/>
        </w:rPr>
        <w:t>по налог</w:t>
      </w:r>
      <w:r>
        <w:rPr>
          <w:bCs/>
          <w:sz w:val="34"/>
          <w:szCs w:val="34"/>
        </w:rPr>
        <w:t xml:space="preserve">овым и неналоговым доходам в республиканский </w:t>
      </w:r>
      <w:r w:rsidRPr="00400934">
        <w:rPr>
          <w:bCs/>
          <w:sz w:val="34"/>
          <w:szCs w:val="34"/>
        </w:rPr>
        <w:t>бюджет</w:t>
      </w:r>
      <w:r>
        <w:rPr>
          <w:bCs/>
          <w:sz w:val="34"/>
          <w:szCs w:val="34"/>
        </w:rPr>
        <w:t xml:space="preserve">, которая </w:t>
      </w:r>
      <w:r w:rsidRPr="00400934">
        <w:rPr>
          <w:b/>
          <w:sz w:val="34"/>
          <w:szCs w:val="34"/>
        </w:rPr>
        <w:t xml:space="preserve">на 1 </w:t>
      </w:r>
      <w:r>
        <w:rPr>
          <w:b/>
          <w:sz w:val="34"/>
          <w:szCs w:val="34"/>
        </w:rPr>
        <w:t xml:space="preserve">октября </w:t>
      </w:r>
      <w:r w:rsidRPr="00400934">
        <w:rPr>
          <w:b/>
          <w:sz w:val="34"/>
          <w:szCs w:val="34"/>
        </w:rPr>
        <w:t>202</w:t>
      </w:r>
      <w:r>
        <w:rPr>
          <w:b/>
          <w:sz w:val="34"/>
          <w:szCs w:val="34"/>
        </w:rPr>
        <w:t>2</w:t>
      </w:r>
      <w:r w:rsidRPr="00400934">
        <w:rPr>
          <w:b/>
          <w:sz w:val="34"/>
          <w:szCs w:val="34"/>
        </w:rPr>
        <w:t xml:space="preserve"> года</w:t>
      </w:r>
      <w:r w:rsidRPr="00400934">
        <w:rPr>
          <w:bCs/>
          <w:sz w:val="34"/>
          <w:szCs w:val="34"/>
        </w:rPr>
        <w:t xml:space="preserve"> </w:t>
      </w:r>
      <w:r w:rsidRPr="00C74892">
        <w:rPr>
          <w:bCs/>
          <w:sz w:val="34"/>
          <w:szCs w:val="34"/>
        </w:rPr>
        <w:t xml:space="preserve">составила </w:t>
      </w:r>
      <w:r w:rsidRPr="00C74892">
        <w:rPr>
          <w:b/>
          <w:sz w:val="34"/>
          <w:szCs w:val="34"/>
        </w:rPr>
        <w:t>8 млрд 574 млн рублей</w:t>
      </w:r>
      <w:r>
        <w:rPr>
          <w:b/>
          <w:sz w:val="34"/>
          <w:szCs w:val="34"/>
        </w:rPr>
        <w:t xml:space="preserve"> </w:t>
      </w:r>
      <w:r w:rsidRPr="00772055">
        <w:rPr>
          <w:bCs/>
          <w:color w:val="0070C0"/>
          <w:sz w:val="34"/>
          <w:szCs w:val="34"/>
        </w:rPr>
        <w:t>(з</w:t>
      </w:r>
      <w:r w:rsidRPr="00772055">
        <w:rPr>
          <w:color w:val="0070C0"/>
          <w:sz w:val="34"/>
          <w:szCs w:val="34"/>
        </w:rPr>
        <w:t xml:space="preserve">адолженность во все уровни бюджетов – </w:t>
      </w:r>
      <w:r w:rsidRPr="00772055">
        <w:rPr>
          <w:b/>
          <w:bCs/>
          <w:color w:val="0070C0"/>
          <w:sz w:val="34"/>
          <w:szCs w:val="34"/>
        </w:rPr>
        <w:t>27 млрд 525 млн рублей</w:t>
      </w:r>
      <w:r w:rsidRPr="00772055">
        <w:rPr>
          <w:color w:val="0070C0"/>
          <w:sz w:val="34"/>
          <w:szCs w:val="34"/>
        </w:rPr>
        <w:t xml:space="preserve">, из них недоимка – </w:t>
      </w:r>
      <w:r w:rsidRPr="00772055">
        <w:rPr>
          <w:b/>
          <w:bCs/>
          <w:color w:val="0070C0"/>
          <w:sz w:val="34"/>
          <w:szCs w:val="34"/>
        </w:rPr>
        <w:t>13 млрд 266 млн рублей</w:t>
      </w:r>
      <w:r w:rsidRPr="00772055">
        <w:rPr>
          <w:color w:val="0070C0"/>
          <w:sz w:val="34"/>
          <w:szCs w:val="34"/>
        </w:rPr>
        <w:t>)</w:t>
      </w:r>
      <w:r w:rsidRPr="00C74892">
        <w:rPr>
          <w:bCs/>
          <w:sz w:val="34"/>
          <w:szCs w:val="34"/>
        </w:rPr>
        <w:t>,</w:t>
      </w:r>
      <w:r w:rsidRPr="00C74892">
        <w:rPr>
          <w:b/>
          <w:sz w:val="34"/>
          <w:szCs w:val="34"/>
        </w:rPr>
        <w:t xml:space="preserve"> </w:t>
      </w:r>
      <w:r w:rsidRPr="00C74892">
        <w:rPr>
          <w:bCs/>
          <w:sz w:val="34"/>
          <w:szCs w:val="34"/>
        </w:rPr>
        <w:t>из них:</w:t>
      </w:r>
    </w:p>
    <w:p w14:paraId="3E7F5721" w14:textId="77777777" w:rsidR="00B7176A" w:rsidRPr="00C74892" w:rsidRDefault="00B7176A" w:rsidP="00B7176A">
      <w:pPr>
        <w:widowControl w:val="0"/>
        <w:spacing w:line="400" w:lineRule="exact"/>
        <w:ind w:firstLine="709"/>
        <w:jc w:val="both"/>
        <w:rPr>
          <w:sz w:val="34"/>
          <w:szCs w:val="34"/>
        </w:rPr>
      </w:pPr>
      <w:r w:rsidRPr="00C74892">
        <w:rPr>
          <w:sz w:val="34"/>
          <w:szCs w:val="34"/>
        </w:rPr>
        <w:t xml:space="preserve">- по налогу на прибыль организаций – </w:t>
      </w:r>
      <w:r w:rsidRPr="00C74892">
        <w:rPr>
          <w:b/>
          <w:bCs/>
          <w:sz w:val="34"/>
          <w:szCs w:val="34"/>
        </w:rPr>
        <w:t>1 922 млн рублей</w:t>
      </w:r>
      <w:r w:rsidRPr="00C74892">
        <w:rPr>
          <w:sz w:val="34"/>
          <w:szCs w:val="34"/>
        </w:rPr>
        <w:t>;</w:t>
      </w:r>
    </w:p>
    <w:p w14:paraId="363E5512" w14:textId="77777777" w:rsidR="00B7176A" w:rsidRPr="00C74892" w:rsidRDefault="00B7176A" w:rsidP="00B7176A">
      <w:pPr>
        <w:widowControl w:val="0"/>
        <w:spacing w:line="400" w:lineRule="exact"/>
        <w:ind w:firstLine="709"/>
        <w:jc w:val="both"/>
        <w:rPr>
          <w:sz w:val="34"/>
          <w:szCs w:val="34"/>
        </w:rPr>
      </w:pPr>
      <w:r w:rsidRPr="00C74892">
        <w:rPr>
          <w:sz w:val="34"/>
          <w:szCs w:val="34"/>
        </w:rPr>
        <w:t xml:space="preserve">- по налогу на доходы физических лиц – </w:t>
      </w:r>
      <w:r w:rsidRPr="00C74892">
        <w:rPr>
          <w:b/>
          <w:bCs/>
          <w:sz w:val="34"/>
          <w:szCs w:val="34"/>
        </w:rPr>
        <w:t>1 272 млн рублей</w:t>
      </w:r>
      <w:r w:rsidRPr="00C74892">
        <w:rPr>
          <w:sz w:val="34"/>
          <w:szCs w:val="34"/>
        </w:rPr>
        <w:t>;</w:t>
      </w:r>
    </w:p>
    <w:p w14:paraId="10526357" w14:textId="77777777" w:rsidR="00B7176A" w:rsidRPr="00C74892" w:rsidRDefault="00B7176A" w:rsidP="00B7176A">
      <w:pPr>
        <w:widowControl w:val="0"/>
        <w:spacing w:line="400" w:lineRule="exact"/>
        <w:ind w:firstLine="709"/>
        <w:jc w:val="both"/>
        <w:rPr>
          <w:sz w:val="34"/>
          <w:szCs w:val="34"/>
        </w:rPr>
      </w:pPr>
      <w:r w:rsidRPr="00C74892">
        <w:rPr>
          <w:sz w:val="34"/>
          <w:szCs w:val="34"/>
        </w:rPr>
        <w:t xml:space="preserve">- </w:t>
      </w:r>
      <w:r w:rsidRPr="00C74892">
        <w:rPr>
          <w:bCs/>
          <w:sz w:val="34"/>
          <w:szCs w:val="34"/>
        </w:rPr>
        <w:t>по</w:t>
      </w:r>
      <w:r w:rsidRPr="00C74892">
        <w:rPr>
          <w:sz w:val="34"/>
          <w:szCs w:val="34"/>
        </w:rPr>
        <w:t xml:space="preserve"> налогу на имущество организаций– </w:t>
      </w:r>
      <w:r w:rsidRPr="00C74892">
        <w:rPr>
          <w:b/>
          <w:bCs/>
          <w:sz w:val="34"/>
          <w:szCs w:val="34"/>
        </w:rPr>
        <w:t>664 млн рублей</w:t>
      </w:r>
      <w:r w:rsidRPr="00C74892">
        <w:rPr>
          <w:sz w:val="34"/>
          <w:szCs w:val="34"/>
        </w:rPr>
        <w:t>;</w:t>
      </w:r>
    </w:p>
    <w:p w14:paraId="43B9C53D" w14:textId="77777777" w:rsidR="00B7176A" w:rsidRPr="00C74892" w:rsidRDefault="00B7176A" w:rsidP="00B7176A">
      <w:pPr>
        <w:widowControl w:val="0"/>
        <w:spacing w:line="400" w:lineRule="exact"/>
        <w:ind w:firstLine="709"/>
        <w:jc w:val="both"/>
        <w:rPr>
          <w:sz w:val="34"/>
          <w:szCs w:val="34"/>
        </w:rPr>
      </w:pPr>
      <w:r w:rsidRPr="00C74892">
        <w:rPr>
          <w:sz w:val="34"/>
          <w:szCs w:val="34"/>
        </w:rPr>
        <w:t xml:space="preserve">- </w:t>
      </w:r>
      <w:r w:rsidRPr="00C74892">
        <w:rPr>
          <w:bCs/>
          <w:sz w:val="34"/>
          <w:szCs w:val="34"/>
        </w:rPr>
        <w:t>по</w:t>
      </w:r>
      <w:r w:rsidRPr="00C74892">
        <w:rPr>
          <w:sz w:val="34"/>
          <w:szCs w:val="34"/>
        </w:rPr>
        <w:t xml:space="preserve"> транспортному налогу – </w:t>
      </w:r>
      <w:r w:rsidRPr="00C74892">
        <w:rPr>
          <w:b/>
          <w:bCs/>
          <w:sz w:val="34"/>
          <w:szCs w:val="34"/>
        </w:rPr>
        <w:t>4 млрд 698 млн рублей</w:t>
      </w:r>
      <w:r w:rsidRPr="00C74892">
        <w:rPr>
          <w:sz w:val="34"/>
          <w:szCs w:val="34"/>
        </w:rPr>
        <w:t>.</w:t>
      </w:r>
    </w:p>
    <w:p w14:paraId="48D09DAF" w14:textId="77777777" w:rsidR="00B7176A" w:rsidRPr="00C74892" w:rsidRDefault="00B7176A" w:rsidP="00B7176A">
      <w:pPr>
        <w:pStyle w:val="14"/>
        <w:widowControl w:val="0"/>
        <w:spacing w:line="400" w:lineRule="exact"/>
        <w:ind w:firstLine="709"/>
        <w:rPr>
          <w:color w:val="auto"/>
          <w:sz w:val="34"/>
          <w:szCs w:val="34"/>
        </w:rPr>
      </w:pPr>
      <w:r w:rsidRPr="00C74892">
        <w:rPr>
          <w:color w:val="auto"/>
          <w:sz w:val="34"/>
          <w:szCs w:val="34"/>
        </w:rPr>
        <w:t xml:space="preserve">- за аренду госимущества – </w:t>
      </w:r>
      <w:r w:rsidRPr="00C74892">
        <w:rPr>
          <w:b/>
          <w:bCs/>
          <w:color w:val="auto"/>
          <w:sz w:val="34"/>
          <w:szCs w:val="34"/>
        </w:rPr>
        <w:t>284 млн рублей</w:t>
      </w:r>
      <w:r w:rsidRPr="00C74892">
        <w:rPr>
          <w:color w:val="auto"/>
          <w:sz w:val="34"/>
          <w:szCs w:val="34"/>
        </w:rPr>
        <w:t xml:space="preserve"> </w:t>
      </w:r>
      <w:r w:rsidRPr="00E62545">
        <w:rPr>
          <w:color w:val="0070C0"/>
          <w:sz w:val="34"/>
          <w:szCs w:val="34"/>
        </w:rPr>
        <w:t xml:space="preserve">(аренда земли – </w:t>
      </w:r>
      <w:r w:rsidRPr="00E62545">
        <w:rPr>
          <w:b/>
          <w:color w:val="0070C0"/>
          <w:sz w:val="34"/>
          <w:szCs w:val="34"/>
        </w:rPr>
        <w:t>222 млн рублей</w:t>
      </w:r>
      <w:r w:rsidRPr="00E62545">
        <w:rPr>
          <w:color w:val="0070C0"/>
          <w:sz w:val="34"/>
          <w:szCs w:val="34"/>
        </w:rPr>
        <w:t xml:space="preserve">; аренда нежилого фонда – </w:t>
      </w:r>
      <w:r w:rsidRPr="00E62545">
        <w:rPr>
          <w:b/>
          <w:bCs/>
          <w:color w:val="0070C0"/>
          <w:sz w:val="34"/>
          <w:szCs w:val="34"/>
        </w:rPr>
        <w:t>62</w:t>
      </w:r>
      <w:r w:rsidRPr="00E62545">
        <w:rPr>
          <w:b/>
          <w:color w:val="0070C0"/>
          <w:sz w:val="34"/>
          <w:szCs w:val="34"/>
        </w:rPr>
        <w:t xml:space="preserve"> млн рублей</w:t>
      </w:r>
      <w:r w:rsidRPr="00E62545">
        <w:rPr>
          <w:bCs/>
          <w:color w:val="0070C0"/>
          <w:sz w:val="34"/>
          <w:szCs w:val="34"/>
        </w:rPr>
        <w:t>)</w:t>
      </w:r>
      <w:r w:rsidRPr="00C74892">
        <w:rPr>
          <w:color w:val="auto"/>
          <w:sz w:val="34"/>
          <w:szCs w:val="34"/>
        </w:rPr>
        <w:t>.</w:t>
      </w:r>
    </w:p>
    <w:p w14:paraId="063E2B54" w14:textId="77777777" w:rsidR="00B7176A" w:rsidRPr="00C04B99" w:rsidRDefault="00B7176A" w:rsidP="00B7176A">
      <w:pPr>
        <w:widowControl w:val="0"/>
        <w:spacing w:line="450" w:lineRule="exact"/>
        <w:ind w:firstLine="709"/>
        <w:jc w:val="both"/>
        <w:rPr>
          <w:sz w:val="34"/>
          <w:szCs w:val="34"/>
        </w:rPr>
      </w:pPr>
      <w:r>
        <w:rPr>
          <w:sz w:val="34"/>
          <w:szCs w:val="34"/>
        </w:rPr>
        <w:t>В</w:t>
      </w:r>
      <w:r w:rsidRPr="00C04B99">
        <w:rPr>
          <w:sz w:val="34"/>
          <w:szCs w:val="34"/>
        </w:rPr>
        <w:t xml:space="preserve"> целях исполнения </w:t>
      </w:r>
      <w:r>
        <w:rPr>
          <w:sz w:val="34"/>
          <w:szCs w:val="34"/>
        </w:rPr>
        <w:t xml:space="preserve">бюджетных назначений Счетная палата </w:t>
      </w:r>
      <w:r w:rsidRPr="00C04B99">
        <w:rPr>
          <w:sz w:val="34"/>
          <w:szCs w:val="34"/>
        </w:rPr>
        <w:t>рекомендует</w:t>
      </w:r>
      <w:r w:rsidRPr="00C04B99">
        <w:rPr>
          <w:rFonts w:eastAsia="Calibri"/>
          <w:sz w:val="34"/>
          <w:szCs w:val="34"/>
        </w:rPr>
        <w:t xml:space="preserve"> главным администраторам</w:t>
      </w:r>
      <w:r w:rsidRPr="00C04B99">
        <w:rPr>
          <w:sz w:val="34"/>
          <w:szCs w:val="34"/>
        </w:rPr>
        <w:t xml:space="preserve"> доходов </w:t>
      </w:r>
      <w:r>
        <w:rPr>
          <w:sz w:val="34"/>
          <w:szCs w:val="34"/>
        </w:rPr>
        <w:t xml:space="preserve">республиканского бюджета </w:t>
      </w:r>
      <w:r w:rsidRPr="00C04B99">
        <w:rPr>
          <w:sz w:val="34"/>
          <w:szCs w:val="34"/>
        </w:rPr>
        <w:t>обеспечить реализацию мероприятий, предусмотренных Основны</w:t>
      </w:r>
      <w:r>
        <w:rPr>
          <w:sz w:val="34"/>
          <w:szCs w:val="34"/>
        </w:rPr>
        <w:t xml:space="preserve">ми </w:t>
      </w:r>
      <w:r w:rsidRPr="00C04B99">
        <w:rPr>
          <w:sz w:val="34"/>
          <w:szCs w:val="34"/>
        </w:rPr>
        <w:t>направлени</w:t>
      </w:r>
      <w:r>
        <w:rPr>
          <w:sz w:val="34"/>
          <w:szCs w:val="34"/>
        </w:rPr>
        <w:t xml:space="preserve">ями </w:t>
      </w:r>
      <w:r w:rsidRPr="00C04B99">
        <w:rPr>
          <w:sz w:val="34"/>
          <w:szCs w:val="34"/>
        </w:rPr>
        <w:t>налоговой политики</w:t>
      </w:r>
      <w:r>
        <w:rPr>
          <w:sz w:val="34"/>
          <w:szCs w:val="34"/>
        </w:rPr>
        <w:t xml:space="preserve"> и </w:t>
      </w:r>
      <w:r w:rsidRPr="00C04B99">
        <w:rPr>
          <w:rFonts w:eastAsia="Calibri"/>
          <w:sz w:val="34"/>
          <w:szCs w:val="34"/>
        </w:rPr>
        <w:t xml:space="preserve">Плана мероприятий по увеличению доходной части </w:t>
      </w:r>
      <w:r w:rsidRPr="00C04B99">
        <w:rPr>
          <w:rFonts w:eastAsia="Calibri"/>
          <w:sz w:val="34"/>
          <w:szCs w:val="34"/>
        </w:rPr>
        <w:lastRenderedPageBreak/>
        <w:t>консолидированного бюджета Республики Дагестан.</w:t>
      </w:r>
    </w:p>
    <w:bookmarkEnd w:id="0"/>
    <w:p w14:paraId="1A10E672" w14:textId="77777777" w:rsidR="00B7176A" w:rsidRPr="00DC6A56" w:rsidRDefault="00B7176A" w:rsidP="00B7176A">
      <w:pPr>
        <w:pStyle w:val="14"/>
        <w:widowControl w:val="0"/>
        <w:spacing w:line="450" w:lineRule="exact"/>
        <w:ind w:firstLine="709"/>
        <w:rPr>
          <w:b/>
          <w:color w:val="auto"/>
          <w:sz w:val="34"/>
          <w:szCs w:val="34"/>
        </w:rPr>
      </w:pPr>
      <w:r w:rsidRPr="00DC6A56">
        <w:rPr>
          <w:b/>
          <w:color w:val="auto"/>
          <w:sz w:val="34"/>
          <w:szCs w:val="34"/>
        </w:rPr>
        <w:t xml:space="preserve">Уважаемые </w:t>
      </w:r>
      <w:r>
        <w:rPr>
          <w:b/>
          <w:color w:val="auto"/>
          <w:sz w:val="34"/>
          <w:szCs w:val="34"/>
        </w:rPr>
        <w:t>депутаты</w:t>
      </w:r>
      <w:r w:rsidRPr="00DC6A56">
        <w:rPr>
          <w:b/>
          <w:color w:val="auto"/>
          <w:sz w:val="34"/>
          <w:szCs w:val="34"/>
        </w:rPr>
        <w:t>!</w:t>
      </w:r>
    </w:p>
    <w:p w14:paraId="15656E58" w14:textId="77777777" w:rsidR="00B7176A" w:rsidRDefault="00B7176A" w:rsidP="00B7176A">
      <w:pPr>
        <w:widowControl w:val="0"/>
        <w:spacing w:line="450" w:lineRule="exact"/>
        <w:ind w:firstLine="709"/>
        <w:jc w:val="both"/>
        <w:rPr>
          <w:color w:val="0070C0"/>
          <w:sz w:val="34"/>
          <w:szCs w:val="34"/>
        </w:rPr>
      </w:pPr>
      <w:r w:rsidRPr="00DC6A56">
        <w:rPr>
          <w:b/>
          <w:sz w:val="34"/>
          <w:szCs w:val="34"/>
        </w:rPr>
        <w:t>Расходы</w:t>
      </w:r>
      <w:r w:rsidRPr="00DC6A56">
        <w:rPr>
          <w:sz w:val="34"/>
          <w:szCs w:val="34"/>
        </w:rPr>
        <w:t xml:space="preserve"> республиканского бюджета </w:t>
      </w:r>
      <w:r w:rsidRPr="00DC6A56">
        <w:rPr>
          <w:b/>
          <w:sz w:val="34"/>
          <w:szCs w:val="34"/>
        </w:rPr>
        <w:t>на 202</w:t>
      </w:r>
      <w:r w:rsidRPr="009166C6">
        <w:rPr>
          <w:b/>
          <w:sz w:val="34"/>
          <w:szCs w:val="34"/>
        </w:rPr>
        <w:t>3</w:t>
      </w:r>
      <w:r w:rsidRPr="00DC6A56">
        <w:rPr>
          <w:b/>
          <w:sz w:val="34"/>
          <w:szCs w:val="34"/>
        </w:rPr>
        <w:t xml:space="preserve"> год</w:t>
      </w:r>
      <w:r w:rsidRPr="00DC6A56">
        <w:rPr>
          <w:sz w:val="34"/>
          <w:szCs w:val="34"/>
        </w:rPr>
        <w:t xml:space="preserve"> планируются в сумме </w:t>
      </w:r>
      <w:r w:rsidRPr="00DC6A56">
        <w:rPr>
          <w:b/>
          <w:sz w:val="34"/>
          <w:szCs w:val="34"/>
        </w:rPr>
        <w:t>1</w:t>
      </w:r>
      <w:r w:rsidRPr="009166C6">
        <w:rPr>
          <w:b/>
          <w:sz w:val="34"/>
          <w:szCs w:val="34"/>
        </w:rPr>
        <w:t>91</w:t>
      </w:r>
      <w:r w:rsidRPr="00DC6A56">
        <w:rPr>
          <w:b/>
          <w:sz w:val="34"/>
          <w:szCs w:val="34"/>
        </w:rPr>
        <w:t xml:space="preserve"> млрд </w:t>
      </w:r>
      <w:r w:rsidRPr="009166C6">
        <w:rPr>
          <w:b/>
          <w:sz w:val="34"/>
          <w:szCs w:val="34"/>
        </w:rPr>
        <w:t>446</w:t>
      </w:r>
      <w:r w:rsidRPr="00DC6A56">
        <w:rPr>
          <w:b/>
          <w:sz w:val="34"/>
          <w:szCs w:val="34"/>
        </w:rPr>
        <w:t xml:space="preserve"> млн рублей</w:t>
      </w:r>
      <w:r w:rsidRPr="00DC6A56">
        <w:rPr>
          <w:color w:val="0070C0"/>
          <w:sz w:val="34"/>
          <w:szCs w:val="34"/>
        </w:rPr>
        <w:t xml:space="preserve">. </w:t>
      </w:r>
    </w:p>
    <w:p w14:paraId="6F46F205" w14:textId="77777777" w:rsidR="00B7176A" w:rsidRDefault="00B7176A" w:rsidP="00B7176A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rFonts w:eastAsia="TimesNewRomanPSMT"/>
          <w:sz w:val="34"/>
          <w:szCs w:val="34"/>
        </w:rPr>
      </w:pPr>
      <w:r>
        <w:rPr>
          <w:rFonts w:eastAsia="TimesNewRomanPSMT"/>
          <w:sz w:val="34"/>
          <w:szCs w:val="34"/>
        </w:rPr>
        <w:t>Следует отметить, что благодаря усилиям Главы Республики Дагестан – Сергея Алимовича Меликова значительно возросли объемы финансирования из федерального бюджета, направляемые на приоритетные направления социально-экономического развития.</w:t>
      </w:r>
    </w:p>
    <w:p w14:paraId="0FBF91AC" w14:textId="77777777" w:rsidR="00B7176A" w:rsidRPr="00915B20" w:rsidRDefault="00B7176A" w:rsidP="00B7176A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rFonts w:eastAsia="TimesNewRomanPSMT"/>
          <w:sz w:val="34"/>
          <w:szCs w:val="34"/>
        </w:rPr>
      </w:pPr>
      <w:r w:rsidRPr="00AD1C5D">
        <w:rPr>
          <w:sz w:val="34"/>
          <w:szCs w:val="34"/>
        </w:rPr>
        <w:t>В соответствии с приоритетами</w:t>
      </w:r>
      <w:r>
        <w:rPr>
          <w:sz w:val="34"/>
          <w:szCs w:val="34"/>
        </w:rPr>
        <w:t xml:space="preserve"> социально-экономического развития</w:t>
      </w:r>
      <w:r w:rsidRPr="00AD1C5D">
        <w:rPr>
          <w:sz w:val="34"/>
          <w:szCs w:val="34"/>
        </w:rPr>
        <w:t>,</w:t>
      </w:r>
      <w:r>
        <w:rPr>
          <w:sz w:val="34"/>
          <w:szCs w:val="34"/>
        </w:rPr>
        <w:t xml:space="preserve"> </w:t>
      </w:r>
      <w:r>
        <w:rPr>
          <w:b/>
          <w:sz w:val="34"/>
          <w:szCs w:val="34"/>
        </w:rPr>
        <w:t>П</w:t>
      </w:r>
      <w:r w:rsidRPr="00AD1C5D">
        <w:rPr>
          <w:b/>
          <w:sz w:val="34"/>
          <w:szCs w:val="34"/>
        </w:rPr>
        <w:t>роект бюджета</w:t>
      </w:r>
      <w:r w:rsidRPr="00AD1C5D">
        <w:rPr>
          <w:sz w:val="34"/>
          <w:szCs w:val="34"/>
        </w:rPr>
        <w:t xml:space="preserve"> </w:t>
      </w:r>
      <w:r w:rsidRPr="00AD1C5D">
        <w:rPr>
          <w:rFonts w:eastAsia="TimesNewRomanPSMT"/>
          <w:sz w:val="34"/>
          <w:szCs w:val="34"/>
        </w:rPr>
        <w:t>обеспечивает сбалансированность</w:t>
      </w:r>
      <w:r w:rsidRPr="00915B20">
        <w:rPr>
          <w:rFonts w:eastAsia="TimesNewRomanPSMT"/>
          <w:sz w:val="34"/>
          <w:szCs w:val="34"/>
        </w:rPr>
        <w:t xml:space="preserve"> расходных полномочий и финансирование </w:t>
      </w:r>
      <w:r>
        <w:rPr>
          <w:rFonts w:eastAsia="TimesNewRomanPSMT"/>
          <w:sz w:val="34"/>
          <w:szCs w:val="34"/>
        </w:rPr>
        <w:t xml:space="preserve">мероприятий государственных программ, национальных и региональных проектов, а также </w:t>
      </w:r>
      <w:r w:rsidRPr="00915B20">
        <w:rPr>
          <w:rFonts w:eastAsia="TimesNewRomanPSMT"/>
          <w:sz w:val="34"/>
          <w:szCs w:val="34"/>
        </w:rPr>
        <w:t xml:space="preserve">социально-значимых расходов. </w:t>
      </w:r>
    </w:p>
    <w:p w14:paraId="43441DAB" w14:textId="77777777" w:rsidR="00B7176A" w:rsidRPr="00F0529B" w:rsidRDefault="00B7176A" w:rsidP="00B7176A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rFonts w:eastAsia="TimesNewRomanPSMT"/>
          <w:sz w:val="34"/>
          <w:szCs w:val="34"/>
        </w:rPr>
      </w:pPr>
      <w:bookmarkStart w:id="1" w:name="_Hlk24888823"/>
      <w:r w:rsidRPr="00F0529B">
        <w:rPr>
          <w:rFonts w:eastAsia="TimesNewRomanPSMT"/>
          <w:sz w:val="34"/>
          <w:szCs w:val="34"/>
        </w:rPr>
        <w:t xml:space="preserve">Согласно </w:t>
      </w:r>
      <w:r w:rsidRPr="00F0529B">
        <w:rPr>
          <w:rFonts w:eastAsia="TimesNewRomanPSMT"/>
          <w:b/>
          <w:bCs/>
          <w:sz w:val="34"/>
          <w:szCs w:val="34"/>
        </w:rPr>
        <w:t xml:space="preserve">Законопроекту </w:t>
      </w:r>
      <w:r w:rsidRPr="00F0529B">
        <w:rPr>
          <w:rFonts w:eastAsia="TimesNewRomanPSMT"/>
          <w:sz w:val="34"/>
          <w:szCs w:val="34"/>
        </w:rPr>
        <w:t>сохран</w:t>
      </w:r>
      <w:r>
        <w:rPr>
          <w:rFonts w:eastAsia="TimesNewRomanPSMT"/>
          <w:sz w:val="34"/>
          <w:szCs w:val="34"/>
        </w:rPr>
        <w:t xml:space="preserve">яется </w:t>
      </w:r>
      <w:r w:rsidRPr="00F0529B">
        <w:rPr>
          <w:rFonts w:eastAsia="TimesNewRomanPSMT"/>
          <w:sz w:val="34"/>
          <w:szCs w:val="34"/>
        </w:rPr>
        <w:t xml:space="preserve">комплекс мер социальной поддержки граждан, </w:t>
      </w:r>
      <w:bookmarkEnd w:id="1"/>
      <w:r w:rsidRPr="00F0529B">
        <w:rPr>
          <w:rFonts w:eastAsia="TimesNewRomanPSMT"/>
          <w:sz w:val="34"/>
          <w:szCs w:val="34"/>
        </w:rPr>
        <w:t xml:space="preserve">запланированы необходимые финансовые ресурсы на выполнение целевых показателей в части повышения </w:t>
      </w:r>
      <w:r>
        <w:rPr>
          <w:rFonts w:eastAsia="TimesNewRomanPSMT"/>
          <w:sz w:val="34"/>
          <w:szCs w:val="34"/>
        </w:rPr>
        <w:t xml:space="preserve">заработной платы </w:t>
      </w:r>
      <w:r w:rsidRPr="00F0529B">
        <w:rPr>
          <w:rFonts w:eastAsia="TimesNewRomanPSMT"/>
          <w:sz w:val="34"/>
          <w:szCs w:val="34"/>
        </w:rPr>
        <w:t xml:space="preserve">работников </w:t>
      </w:r>
      <w:r>
        <w:rPr>
          <w:rFonts w:eastAsia="TimesNewRomanPSMT"/>
          <w:sz w:val="34"/>
          <w:szCs w:val="34"/>
        </w:rPr>
        <w:t xml:space="preserve">бюджетной </w:t>
      </w:r>
      <w:r w:rsidRPr="00F0529B">
        <w:rPr>
          <w:rFonts w:eastAsia="TimesNewRomanPSMT"/>
          <w:sz w:val="34"/>
          <w:szCs w:val="34"/>
        </w:rPr>
        <w:t>сфер</w:t>
      </w:r>
      <w:r>
        <w:rPr>
          <w:rFonts w:eastAsia="TimesNewRomanPSMT"/>
          <w:sz w:val="34"/>
          <w:szCs w:val="34"/>
        </w:rPr>
        <w:t>ы</w:t>
      </w:r>
      <w:r w:rsidRPr="00F0529B">
        <w:rPr>
          <w:rFonts w:eastAsia="TimesNewRomanPSMT"/>
          <w:sz w:val="34"/>
          <w:szCs w:val="34"/>
        </w:rPr>
        <w:t>.</w:t>
      </w:r>
    </w:p>
    <w:p w14:paraId="27330D14" w14:textId="77777777" w:rsidR="00B7176A" w:rsidRDefault="00B7176A" w:rsidP="00B7176A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rFonts w:eastAsia="TimesNewRomanPSMT"/>
          <w:sz w:val="34"/>
          <w:szCs w:val="34"/>
        </w:rPr>
      </w:pPr>
      <w:r>
        <w:rPr>
          <w:rFonts w:eastAsia="TimesNewRomanPSMT"/>
          <w:sz w:val="34"/>
          <w:szCs w:val="34"/>
        </w:rPr>
        <w:t>Вместе с тем, п</w:t>
      </w:r>
      <w:r w:rsidRPr="00977A76">
        <w:rPr>
          <w:rFonts w:eastAsia="TimesNewRomanPSMT"/>
          <w:sz w:val="34"/>
          <w:szCs w:val="34"/>
        </w:rPr>
        <w:t xml:space="preserve">роведенный анализ бюджетных ассигнований показал, что планируемые расходы на финансирование отдельных вопросов недостаточны. </w:t>
      </w:r>
    </w:p>
    <w:p w14:paraId="6C897794" w14:textId="77777777" w:rsidR="00B7176A" w:rsidRPr="00135E61" w:rsidRDefault="00B7176A" w:rsidP="00B7176A">
      <w:pPr>
        <w:widowControl w:val="0"/>
        <w:spacing w:line="410" w:lineRule="exact"/>
        <w:ind w:firstLine="709"/>
        <w:jc w:val="both"/>
        <w:rPr>
          <w:bCs/>
          <w:sz w:val="34"/>
          <w:szCs w:val="34"/>
        </w:rPr>
      </w:pPr>
      <w:r w:rsidRPr="00512B2B">
        <w:rPr>
          <w:bCs/>
          <w:sz w:val="34"/>
          <w:szCs w:val="34"/>
        </w:rPr>
        <w:t>Так,</w:t>
      </w:r>
      <w:r>
        <w:rPr>
          <w:b/>
          <w:sz w:val="34"/>
          <w:szCs w:val="34"/>
        </w:rPr>
        <w:t xml:space="preserve"> </w:t>
      </w:r>
      <w:r w:rsidRPr="00135E61">
        <w:rPr>
          <w:b/>
          <w:sz w:val="34"/>
          <w:szCs w:val="34"/>
        </w:rPr>
        <w:t>Проектом закона</w:t>
      </w:r>
      <w:r w:rsidRPr="00135E61">
        <w:rPr>
          <w:bCs/>
          <w:sz w:val="34"/>
          <w:szCs w:val="34"/>
        </w:rPr>
        <w:t xml:space="preserve"> на питание воспитанников школ-интернатов предусмотрены средства в сумме </w:t>
      </w:r>
      <w:r w:rsidRPr="00512B2B">
        <w:rPr>
          <w:b/>
          <w:sz w:val="34"/>
          <w:szCs w:val="34"/>
        </w:rPr>
        <w:t>323 млн рублей</w:t>
      </w:r>
      <w:r w:rsidRPr="00135E61">
        <w:rPr>
          <w:bCs/>
          <w:sz w:val="34"/>
          <w:szCs w:val="34"/>
        </w:rPr>
        <w:t xml:space="preserve">, или на уровне 2022 года. При этом необходимо отметить, </w:t>
      </w:r>
      <w:r>
        <w:rPr>
          <w:bCs/>
          <w:sz w:val="34"/>
          <w:szCs w:val="34"/>
        </w:rPr>
        <w:br/>
      </w:r>
      <w:r w:rsidRPr="00135E61">
        <w:rPr>
          <w:bCs/>
          <w:sz w:val="34"/>
          <w:szCs w:val="34"/>
        </w:rPr>
        <w:t>что с учетом рост</w:t>
      </w:r>
      <w:r>
        <w:rPr>
          <w:bCs/>
          <w:sz w:val="34"/>
          <w:szCs w:val="34"/>
        </w:rPr>
        <w:t>а</w:t>
      </w:r>
      <w:r w:rsidRPr="00135E61">
        <w:rPr>
          <w:bCs/>
          <w:sz w:val="34"/>
          <w:szCs w:val="34"/>
        </w:rPr>
        <w:t xml:space="preserve"> цен, а также соблюдения утвержденных норм питания, общая потребность оставляет </w:t>
      </w:r>
      <w:r w:rsidRPr="00512B2B">
        <w:rPr>
          <w:b/>
          <w:sz w:val="34"/>
          <w:szCs w:val="34"/>
        </w:rPr>
        <w:t>558 млн рублей</w:t>
      </w:r>
      <w:r w:rsidRPr="00135E61">
        <w:rPr>
          <w:bCs/>
          <w:sz w:val="34"/>
          <w:szCs w:val="34"/>
        </w:rPr>
        <w:t>.</w:t>
      </w:r>
    </w:p>
    <w:p w14:paraId="70BD5542" w14:textId="77777777" w:rsidR="00B7176A" w:rsidRPr="0043318F" w:rsidRDefault="00B7176A" w:rsidP="00B7176A">
      <w:pPr>
        <w:widowControl w:val="0"/>
        <w:spacing w:line="390" w:lineRule="exact"/>
        <w:ind w:firstLine="709"/>
        <w:jc w:val="both"/>
        <w:rPr>
          <w:color w:val="0070C0"/>
          <w:sz w:val="34"/>
          <w:szCs w:val="34"/>
        </w:rPr>
      </w:pPr>
      <w:r w:rsidRPr="0005127F">
        <w:rPr>
          <w:rFonts w:eastAsia="Calibri"/>
          <w:bCs/>
          <w:sz w:val="34"/>
          <w:szCs w:val="34"/>
        </w:rPr>
        <w:t xml:space="preserve">Аналогичная ситуация сложилась при планировании расходов на организацию </w:t>
      </w:r>
      <w:r>
        <w:rPr>
          <w:rFonts w:eastAsia="Calibri"/>
          <w:bCs/>
          <w:sz w:val="34"/>
          <w:szCs w:val="34"/>
        </w:rPr>
        <w:t xml:space="preserve">горячего </w:t>
      </w:r>
      <w:r w:rsidRPr="0005127F">
        <w:rPr>
          <w:rFonts w:eastAsia="Calibri"/>
          <w:bCs/>
          <w:sz w:val="34"/>
          <w:szCs w:val="34"/>
        </w:rPr>
        <w:t xml:space="preserve">питания учащихся </w:t>
      </w:r>
      <w:r>
        <w:rPr>
          <w:rFonts w:eastAsia="Calibri"/>
          <w:bCs/>
          <w:sz w:val="34"/>
          <w:szCs w:val="34"/>
        </w:rPr>
        <w:br/>
      </w:r>
      <w:r w:rsidRPr="0005127F">
        <w:rPr>
          <w:rFonts w:eastAsia="Calibri"/>
          <w:b/>
          <w:sz w:val="34"/>
          <w:szCs w:val="34"/>
        </w:rPr>
        <w:t>1-4 классов</w:t>
      </w:r>
      <w:r w:rsidRPr="0005127F">
        <w:rPr>
          <w:rFonts w:eastAsia="Calibri"/>
          <w:bCs/>
          <w:sz w:val="34"/>
          <w:szCs w:val="34"/>
        </w:rPr>
        <w:t xml:space="preserve"> общеобразовательных учреждений, где </w:t>
      </w:r>
      <w:r w:rsidRPr="0005127F">
        <w:rPr>
          <w:rFonts w:eastAsia="Calibri"/>
          <w:sz w:val="34"/>
          <w:szCs w:val="34"/>
        </w:rPr>
        <w:t xml:space="preserve">средняя стоимость питания установлена в размере </w:t>
      </w:r>
      <w:r w:rsidRPr="0005127F">
        <w:rPr>
          <w:rFonts w:eastAsia="Calibri"/>
          <w:b/>
          <w:bCs/>
          <w:sz w:val="34"/>
          <w:szCs w:val="34"/>
        </w:rPr>
        <w:t>61 рубля</w:t>
      </w:r>
      <w:r w:rsidRPr="0005127F">
        <w:rPr>
          <w:rFonts w:eastAsia="Calibri"/>
          <w:sz w:val="34"/>
          <w:szCs w:val="34"/>
        </w:rPr>
        <w:t xml:space="preserve"> и несмотря на рост цен на продукты питания, не менялась в течени</w:t>
      </w:r>
      <w:r>
        <w:rPr>
          <w:rFonts w:eastAsia="Calibri"/>
          <w:sz w:val="34"/>
          <w:szCs w:val="34"/>
        </w:rPr>
        <w:t>е</w:t>
      </w:r>
      <w:r w:rsidRPr="0005127F">
        <w:rPr>
          <w:rFonts w:eastAsia="Calibri"/>
          <w:sz w:val="34"/>
          <w:szCs w:val="34"/>
        </w:rPr>
        <w:t xml:space="preserve"> </w:t>
      </w:r>
      <w:r>
        <w:rPr>
          <w:rFonts w:eastAsia="Calibri"/>
          <w:sz w:val="34"/>
          <w:szCs w:val="34"/>
        </w:rPr>
        <w:t>пяти</w:t>
      </w:r>
      <w:r w:rsidRPr="0005127F">
        <w:rPr>
          <w:rFonts w:eastAsia="Calibri"/>
          <w:sz w:val="34"/>
          <w:szCs w:val="34"/>
        </w:rPr>
        <w:t xml:space="preserve"> </w:t>
      </w:r>
      <w:r w:rsidRPr="00285B3D">
        <w:rPr>
          <w:rFonts w:eastAsia="Calibri"/>
          <w:sz w:val="34"/>
          <w:szCs w:val="34"/>
        </w:rPr>
        <w:t>лет</w:t>
      </w:r>
      <w:r w:rsidRPr="0043318F">
        <w:rPr>
          <w:color w:val="0070C0"/>
          <w:sz w:val="34"/>
          <w:szCs w:val="34"/>
        </w:rPr>
        <w:t>&amp;</w:t>
      </w:r>
    </w:p>
    <w:p w14:paraId="2A7CC5C8" w14:textId="77777777" w:rsidR="00B7176A" w:rsidRPr="008A56CF" w:rsidRDefault="00B7176A" w:rsidP="00B7176A">
      <w:pPr>
        <w:widowControl w:val="0"/>
        <w:spacing w:line="390" w:lineRule="exact"/>
        <w:ind w:firstLine="709"/>
        <w:jc w:val="both"/>
        <w:rPr>
          <w:rFonts w:eastAsia="Calibri"/>
          <w:bCs/>
          <w:sz w:val="34"/>
          <w:szCs w:val="34"/>
        </w:rPr>
      </w:pPr>
      <w:r w:rsidRPr="008A56CF">
        <w:rPr>
          <w:rFonts w:eastAsia="Calibri"/>
          <w:bCs/>
          <w:sz w:val="34"/>
          <w:szCs w:val="34"/>
        </w:rPr>
        <w:t xml:space="preserve">В </w:t>
      </w:r>
      <w:r w:rsidRPr="00AD4A8E">
        <w:rPr>
          <w:rFonts w:eastAsia="Calibri"/>
          <w:b/>
          <w:sz w:val="34"/>
          <w:szCs w:val="34"/>
        </w:rPr>
        <w:t>Проекте бюджета</w:t>
      </w:r>
      <w:r w:rsidRPr="008A56CF">
        <w:rPr>
          <w:rFonts w:eastAsia="Calibri"/>
          <w:bCs/>
          <w:sz w:val="34"/>
          <w:szCs w:val="34"/>
        </w:rPr>
        <w:t xml:space="preserve"> расходы на закупку препаратов для лечения ВИЧ-инфекции </w:t>
      </w:r>
      <w:r w:rsidRPr="008A56CF">
        <w:rPr>
          <w:rFonts w:eastAsia="Calibri"/>
          <w:bCs/>
          <w:color w:val="0070C0"/>
          <w:sz w:val="34"/>
          <w:szCs w:val="34"/>
        </w:rPr>
        <w:t>(2 млн рублей или на уровне 2022 года)</w:t>
      </w:r>
      <w:r w:rsidRPr="008A56CF">
        <w:rPr>
          <w:rFonts w:eastAsia="Calibri"/>
          <w:bCs/>
          <w:sz w:val="34"/>
          <w:szCs w:val="34"/>
        </w:rPr>
        <w:t xml:space="preserve">, для диагностики и предупреждения туберкулеза </w:t>
      </w:r>
      <w:r w:rsidRPr="008A56CF">
        <w:rPr>
          <w:rFonts w:eastAsia="Calibri"/>
          <w:bCs/>
          <w:color w:val="0070C0"/>
          <w:sz w:val="34"/>
          <w:szCs w:val="34"/>
        </w:rPr>
        <w:t>(туберкулин – 53,7 млн рублей, или 50 % от уровня 2022 года)</w:t>
      </w:r>
      <w:r w:rsidRPr="008A56CF">
        <w:rPr>
          <w:rFonts w:eastAsia="Calibri"/>
          <w:bCs/>
          <w:sz w:val="34"/>
          <w:szCs w:val="34"/>
        </w:rPr>
        <w:t xml:space="preserve">, а также на </w:t>
      </w:r>
      <w:r w:rsidRPr="008A56CF">
        <w:rPr>
          <w:rFonts w:eastAsia="Calibri"/>
          <w:bCs/>
          <w:sz w:val="34"/>
          <w:szCs w:val="34"/>
        </w:rPr>
        <w:lastRenderedPageBreak/>
        <w:t xml:space="preserve">обеспечение расходными материалами для заготовки крови запланированы в </w:t>
      </w:r>
      <w:r>
        <w:rPr>
          <w:rFonts w:eastAsia="Calibri"/>
          <w:bCs/>
          <w:sz w:val="34"/>
          <w:szCs w:val="34"/>
        </w:rPr>
        <w:t xml:space="preserve">размере </w:t>
      </w:r>
      <w:r w:rsidRPr="008A56CF">
        <w:rPr>
          <w:rFonts w:eastAsia="Calibri"/>
          <w:b/>
          <w:sz w:val="34"/>
          <w:szCs w:val="34"/>
        </w:rPr>
        <w:t>50 процентов</w:t>
      </w:r>
      <w:r>
        <w:rPr>
          <w:rFonts w:eastAsia="Calibri"/>
          <w:bCs/>
          <w:sz w:val="34"/>
          <w:szCs w:val="34"/>
        </w:rPr>
        <w:t xml:space="preserve"> от</w:t>
      </w:r>
      <w:r w:rsidRPr="008A56CF">
        <w:rPr>
          <w:rFonts w:eastAsia="Calibri"/>
          <w:bCs/>
          <w:sz w:val="34"/>
          <w:szCs w:val="34"/>
        </w:rPr>
        <w:t xml:space="preserve"> объем</w:t>
      </w:r>
      <w:r>
        <w:rPr>
          <w:rFonts w:eastAsia="Calibri"/>
          <w:bCs/>
          <w:sz w:val="34"/>
          <w:szCs w:val="34"/>
        </w:rPr>
        <w:t>а</w:t>
      </w:r>
      <w:r w:rsidRPr="008A56CF">
        <w:rPr>
          <w:rFonts w:eastAsia="Calibri"/>
          <w:bCs/>
          <w:sz w:val="34"/>
          <w:szCs w:val="34"/>
        </w:rPr>
        <w:t xml:space="preserve"> расходов на т</w:t>
      </w:r>
      <w:r>
        <w:rPr>
          <w:rFonts w:eastAsia="Calibri"/>
          <w:bCs/>
          <w:sz w:val="34"/>
          <w:szCs w:val="34"/>
        </w:rPr>
        <w:t>е</w:t>
      </w:r>
      <w:r w:rsidRPr="008A56CF">
        <w:rPr>
          <w:rFonts w:eastAsia="Calibri"/>
          <w:bCs/>
          <w:sz w:val="34"/>
          <w:szCs w:val="34"/>
        </w:rPr>
        <w:t xml:space="preserve">кущий год, что является недостаточным. </w:t>
      </w:r>
    </w:p>
    <w:p w14:paraId="0FBC466D" w14:textId="77777777" w:rsidR="00B7176A" w:rsidRPr="001A692B" w:rsidRDefault="00B7176A" w:rsidP="00B7176A">
      <w:pPr>
        <w:spacing w:line="390" w:lineRule="exact"/>
        <w:ind w:firstLine="709"/>
        <w:jc w:val="both"/>
        <w:rPr>
          <w:color w:val="0070C0"/>
          <w:sz w:val="34"/>
          <w:szCs w:val="34"/>
        </w:rPr>
      </w:pPr>
      <w:r w:rsidRPr="001A692B">
        <w:rPr>
          <w:b/>
          <w:bCs/>
          <w:color w:val="0070C0"/>
          <w:sz w:val="34"/>
          <w:szCs w:val="34"/>
        </w:rPr>
        <w:t xml:space="preserve">Проектом бюджета </w:t>
      </w:r>
      <w:r w:rsidRPr="001A692B">
        <w:rPr>
          <w:color w:val="0070C0"/>
          <w:sz w:val="34"/>
          <w:szCs w:val="34"/>
        </w:rPr>
        <w:t>не предусмотрены средства на проведение мероприятий по обеспечению пожарной безопасности и антитеррористической защищенности учреждений, подведомственных Министерству труда и социального развития, Министерства образования и Министерства здравоохранения Республики Дагестан (потребность составляет 44,5 млн рублей на: пожарную безопасность – 15,6 млн рублей и антитеррористическую защищенность – 28,8 млн рублей).</w:t>
      </w:r>
    </w:p>
    <w:p w14:paraId="44E682FD" w14:textId="77777777" w:rsidR="00B7176A" w:rsidRPr="007944C4" w:rsidRDefault="00B7176A" w:rsidP="00B7176A">
      <w:pPr>
        <w:widowControl w:val="0"/>
        <w:spacing w:line="380" w:lineRule="exact"/>
        <w:ind w:firstLine="709"/>
        <w:jc w:val="both"/>
        <w:rPr>
          <w:sz w:val="34"/>
          <w:szCs w:val="34"/>
        </w:rPr>
      </w:pPr>
      <w:r>
        <w:rPr>
          <w:sz w:val="34"/>
          <w:szCs w:val="34"/>
        </w:rPr>
        <w:t>Н</w:t>
      </w:r>
      <w:r w:rsidRPr="007944C4">
        <w:rPr>
          <w:sz w:val="34"/>
          <w:szCs w:val="34"/>
        </w:rPr>
        <w:t xml:space="preserve">а предоставление субсидий юридическим лицам в рамках мероприятий государственной программы Республики Дагестан «Развитие промышленности и повышение ее конкурентоспособности» </w:t>
      </w:r>
      <w:r w:rsidRPr="007944C4">
        <w:rPr>
          <w:b/>
          <w:bCs/>
          <w:sz w:val="34"/>
          <w:szCs w:val="34"/>
        </w:rPr>
        <w:t>Законопроектом</w:t>
      </w:r>
      <w:r w:rsidRPr="007944C4">
        <w:rPr>
          <w:sz w:val="34"/>
          <w:szCs w:val="34"/>
        </w:rPr>
        <w:t xml:space="preserve"> предусмотрены средства в сумме </w:t>
      </w:r>
      <w:r w:rsidRPr="00697E75">
        <w:rPr>
          <w:b/>
          <w:bCs/>
          <w:sz w:val="34"/>
          <w:szCs w:val="34"/>
        </w:rPr>
        <w:t>51 млн рублей</w:t>
      </w:r>
      <w:r w:rsidRPr="007944C4">
        <w:rPr>
          <w:sz w:val="34"/>
          <w:szCs w:val="34"/>
        </w:rPr>
        <w:t>.</w:t>
      </w:r>
    </w:p>
    <w:p w14:paraId="5A3BF103" w14:textId="77777777" w:rsidR="00B7176A" w:rsidRPr="007944C4" w:rsidRDefault="00B7176A" w:rsidP="00B7176A">
      <w:pPr>
        <w:widowControl w:val="0"/>
        <w:spacing w:line="380" w:lineRule="exact"/>
        <w:ind w:firstLine="709"/>
        <w:jc w:val="both"/>
        <w:rPr>
          <w:sz w:val="34"/>
          <w:szCs w:val="34"/>
        </w:rPr>
      </w:pPr>
      <w:r w:rsidRPr="007944C4">
        <w:rPr>
          <w:sz w:val="34"/>
          <w:szCs w:val="34"/>
        </w:rPr>
        <w:t xml:space="preserve">В целях обеспечения устойчивого развития экономики, </w:t>
      </w:r>
      <w:r>
        <w:rPr>
          <w:sz w:val="34"/>
          <w:szCs w:val="34"/>
        </w:rPr>
        <w:br/>
      </w:r>
      <w:r w:rsidRPr="007944C4">
        <w:rPr>
          <w:sz w:val="34"/>
          <w:szCs w:val="34"/>
        </w:rPr>
        <w:t xml:space="preserve">с учетом внешних факторов, Счетная палата предлагает предусмотреть дополнительные средства </w:t>
      </w:r>
      <w:r w:rsidRPr="007944C4">
        <w:rPr>
          <w:color w:val="0070C0"/>
          <w:sz w:val="34"/>
          <w:szCs w:val="34"/>
        </w:rPr>
        <w:t>(49 млн рублей)</w:t>
      </w:r>
      <w:r w:rsidRPr="007944C4">
        <w:rPr>
          <w:sz w:val="34"/>
          <w:szCs w:val="34"/>
        </w:rPr>
        <w:t xml:space="preserve"> на оказание государственной поддержки предприятиям республики, что позволит создать новые рабочие места и увеличить налоговые поступления</w:t>
      </w:r>
      <w:r>
        <w:rPr>
          <w:sz w:val="34"/>
          <w:szCs w:val="34"/>
        </w:rPr>
        <w:t>.</w:t>
      </w:r>
    </w:p>
    <w:p w14:paraId="4899D668" w14:textId="77777777" w:rsidR="00B7176A" w:rsidRPr="003A2934" w:rsidRDefault="00B7176A" w:rsidP="00B7176A">
      <w:pPr>
        <w:widowControl w:val="0"/>
        <w:spacing w:line="380" w:lineRule="exact"/>
        <w:ind w:firstLine="709"/>
        <w:contextualSpacing/>
        <w:jc w:val="both"/>
        <w:rPr>
          <w:rFonts w:eastAsia="Arial"/>
          <w:sz w:val="34"/>
          <w:szCs w:val="34"/>
        </w:rPr>
      </w:pPr>
      <w:r w:rsidRPr="003A2934">
        <w:rPr>
          <w:rFonts w:eastAsia="TimesNewRomanPSMT"/>
          <w:sz w:val="34"/>
          <w:szCs w:val="34"/>
        </w:rPr>
        <w:t xml:space="preserve">В последние годы активно реализуются мероприятия проектов местных инициатив, целью которых является </w:t>
      </w:r>
      <w:r w:rsidRPr="003A2934">
        <w:rPr>
          <w:sz w:val="34"/>
          <w:szCs w:val="34"/>
          <w:shd w:val="clear" w:color="auto" w:fill="FFFFFF"/>
        </w:rPr>
        <w:t>поддержка органов местного самоуправления и населения</w:t>
      </w:r>
      <w:r w:rsidRPr="003A2934">
        <w:rPr>
          <w:color w:val="212529"/>
          <w:sz w:val="34"/>
          <w:szCs w:val="34"/>
          <w:shd w:val="clear" w:color="auto" w:fill="FFFFFF"/>
        </w:rPr>
        <w:t xml:space="preserve"> в решении актуальных проблем развития общественной инфраструктуры. На указанные мероприятия в </w:t>
      </w:r>
      <w:r w:rsidRPr="002F78E5">
        <w:rPr>
          <w:b/>
          <w:bCs/>
          <w:color w:val="212529"/>
          <w:sz w:val="34"/>
          <w:szCs w:val="34"/>
          <w:shd w:val="clear" w:color="auto" w:fill="FFFFFF"/>
        </w:rPr>
        <w:t xml:space="preserve">Проекте </w:t>
      </w:r>
      <w:r w:rsidRPr="002F78E5">
        <w:rPr>
          <w:b/>
          <w:bCs/>
          <w:sz w:val="34"/>
          <w:szCs w:val="34"/>
          <w:shd w:val="clear" w:color="auto" w:fill="FFFFFF"/>
        </w:rPr>
        <w:t>бюджета</w:t>
      </w:r>
      <w:r w:rsidRPr="003A2934">
        <w:rPr>
          <w:sz w:val="34"/>
          <w:szCs w:val="34"/>
          <w:shd w:val="clear" w:color="auto" w:fill="FFFFFF"/>
        </w:rPr>
        <w:t xml:space="preserve"> </w:t>
      </w:r>
      <w:r w:rsidRPr="003A2934">
        <w:rPr>
          <w:rFonts w:eastAsia="Calibri"/>
          <w:sz w:val="34"/>
          <w:szCs w:val="34"/>
        </w:rPr>
        <w:t xml:space="preserve">предусмотрены </w:t>
      </w:r>
      <w:r w:rsidRPr="003A2934">
        <w:rPr>
          <w:sz w:val="34"/>
          <w:szCs w:val="34"/>
        </w:rPr>
        <w:t xml:space="preserve">субсидии в сумме </w:t>
      </w:r>
      <w:r w:rsidRPr="009335D4">
        <w:rPr>
          <w:b/>
          <w:bCs/>
          <w:sz w:val="34"/>
          <w:szCs w:val="34"/>
        </w:rPr>
        <w:t>200 млн рублей</w:t>
      </w:r>
      <w:r w:rsidRPr="003A2934">
        <w:rPr>
          <w:sz w:val="34"/>
          <w:szCs w:val="34"/>
        </w:rPr>
        <w:t xml:space="preserve">, </w:t>
      </w:r>
      <w:r>
        <w:rPr>
          <w:sz w:val="34"/>
          <w:szCs w:val="34"/>
        </w:rPr>
        <w:t xml:space="preserve">или </w:t>
      </w:r>
      <w:r w:rsidRPr="003A2934">
        <w:rPr>
          <w:sz w:val="34"/>
          <w:szCs w:val="34"/>
        </w:rPr>
        <w:t xml:space="preserve">в 3 раза меньше назначений на 2022 год </w:t>
      </w:r>
      <w:r w:rsidRPr="009335D4">
        <w:rPr>
          <w:color w:val="0070C0"/>
          <w:sz w:val="34"/>
          <w:szCs w:val="34"/>
        </w:rPr>
        <w:t>(600 млн рублей)</w:t>
      </w:r>
      <w:r w:rsidRPr="003A2934">
        <w:rPr>
          <w:sz w:val="34"/>
          <w:szCs w:val="34"/>
        </w:rPr>
        <w:t>, что с учетом ежегодного роста количества проектов и заявок от муниципалитетов</w:t>
      </w:r>
      <w:r>
        <w:rPr>
          <w:sz w:val="34"/>
          <w:szCs w:val="34"/>
        </w:rPr>
        <w:t xml:space="preserve"> считаем</w:t>
      </w:r>
      <w:r w:rsidRPr="003A2934">
        <w:rPr>
          <w:rFonts w:eastAsia="Arial"/>
          <w:color w:val="0070C0"/>
          <w:sz w:val="34"/>
          <w:szCs w:val="34"/>
        </w:rPr>
        <w:t xml:space="preserve"> </w:t>
      </w:r>
      <w:r w:rsidRPr="009335D4">
        <w:rPr>
          <w:b/>
          <w:bCs/>
          <w:sz w:val="34"/>
          <w:szCs w:val="34"/>
        </w:rPr>
        <w:t>недостаточн</w:t>
      </w:r>
      <w:r>
        <w:rPr>
          <w:b/>
          <w:bCs/>
          <w:sz w:val="34"/>
          <w:szCs w:val="34"/>
        </w:rPr>
        <w:t>ым</w:t>
      </w:r>
      <w:r w:rsidRPr="003A2934">
        <w:rPr>
          <w:sz w:val="34"/>
          <w:szCs w:val="34"/>
        </w:rPr>
        <w:t xml:space="preserve">. </w:t>
      </w:r>
    </w:p>
    <w:p w14:paraId="50C33736" w14:textId="77777777" w:rsidR="00B7176A" w:rsidRPr="005707CB" w:rsidRDefault="00B7176A" w:rsidP="00B7176A">
      <w:pPr>
        <w:widowControl w:val="0"/>
        <w:autoSpaceDE w:val="0"/>
        <w:autoSpaceDN w:val="0"/>
        <w:adjustRightInd w:val="0"/>
        <w:spacing w:line="380" w:lineRule="exact"/>
        <w:ind w:firstLine="709"/>
        <w:jc w:val="both"/>
        <w:rPr>
          <w:sz w:val="34"/>
          <w:szCs w:val="34"/>
        </w:rPr>
      </w:pPr>
      <w:r w:rsidRPr="005707CB">
        <w:rPr>
          <w:bCs/>
          <w:sz w:val="34"/>
          <w:szCs w:val="34"/>
        </w:rPr>
        <w:t xml:space="preserve">В связи с изложенным, </w:t>
      </w:r>
      <w:r w:rsidRPr="005707CB">
        <w:rPr>
          <w:sz w:val="34"/>
          <w:szCs w:val="34"/>
        </w:rPr>
        <w:t xml:space="preserve">полагаем необходимым при рассмотрении </w:t>
      </w:r>
      <w:r w:rsidRPr="00850C9E">
        <w:rPr>
          <w:b/>
          <w:bCs/>
          <w:sz w:val="34"/>
          <w:szCs w:val="34"/>
        </w:rPr>
        <w:t>Законопроекта</w:t>
      </w:r>
      <w:r w:rsidRPr="005707CB">
        <w:rPr>
          <w:b/>
          <w:bCs/>
          <w:sz w:val="34"/>
          <w:szCs w:val="34"/>
        </w:rPr>
        <w:t xml:space="preserve"> </w:t>
      </w:r>
      <w:r w:rsidRPr="005707CB">
        <w:rPr>
          <w:sz w:val="34"/>
          <w:szCs w:val="34"/>
        </w:rPr>
        <w:t xml:space="preserve">во втором чтении предусмотреть дополнительные средства на указанные цели с учетом </w:t>
      </w:r>
      <w:r>
        <w:rPr>
          <w:sz w:val="34"/>
          <w:szCs w:val="34"/>
        </w:rPr>
        <w:t>приоритетов, обозначенных Главой Республики Дагестан</w:t>
      </w:r>
      <w:r w:rsidRPr="005707CB">
        <w:rPr>
          <w:sz w:val="34"/>
          <w:szCs w:val="34"/>
        </w:rPr>
        <w:t>.</w:t>
      </w:r>
    </w:p>
    <w:p w14:paraId="6C29EDE1" w14:textId="77777777" w:rsidR="00B7176A" w:rsidRDefault="00B7176A" w:rsidP="00B7176A">
      <w:pPr>
        <w:widowControl w:val="0"/>
        <w:tabs>
          <w:tab w:val="left" w:pos="993"/>
        </w:tabs>
        <w:spacing w:line="380" w:lineRule="exact"/>
        <w:ind w:firstLine="709"/>
        <w:contextualSpacing/>
        <w:jc w:val="both"/>
        <w:rPr>
          <w:rFonts w:eastAsia="TimesNewRomanPSMT"/>
          <w:sz w:val="34"/>
          <w:szCs w:val="34"/>
        </w:rPr>
      </w:pPr>
      <w:r w:rsidRPr="00915B20">
        <w:rPr>
          <w:b/>
          <w:sz w:val="34"/>
          <w:szCs w:val="34"/>
        </w:rPr>
        <w:t>Проект бюджета</w:t>
      </w:r>
      <w:r w:rsidRPr="00915B20">
        <w:rPr>
          <w:rFonts w:eastAsia="TimesNewRomanPSMT"/>
          <w:sz w:val="34"/>
          <w:szCs w:val="34"/>
        </w:rPr>
        <w:t xml:space="preserve"> сформирован на основе </w:t>
      </w:r>
      <w:r>
        <w:rPr>
          <w:rFonts w:eastAsia="TimesNewRomanPSMT"/>
          <w:sz w:val="34"/>
          <w:szCs w:val="34"/>
        </w:rPr>
        <w:br/>
      </w:r>
      <w:r w:rsidRPr="006A6B5E">
        <w:rPr>
          <w:rFonts w:eastAsia="TimesNewRomanPSMT"/>
          <w:b/>
          <w:bCs/>
          <w:sz w:val="34"/>
          <w:szCs w:val="34"/>
        </w:rPr>
        <w:t>4</w:t>
      </w:r>
      <w:r>
        <w:rPr>
          <w:rFonts w:eastAsia="TimesNewRomanPSMT"/>
          <w:b/>
          <w:bCs/>
          <w:sz w:val="34"/>
          <w:szCs w:val="34"/>
        </w:rPr>
        <w:t>2</w:t>
      </w:r>
      <w:r w:rsidRPr="00915B20">
        <w:rPr>
          <w:rFonts w:eastAsia="TimesNewRomanPSMT"/>
          <w:sz w:val="34"/>
          <w:szCs w:val="34"/>
        </w:rPr>
        <w:t xml:space="preserve"> </w:t>
      </w:r>
      <w:r w:rsidRPr="00915B20">
        <w:rPr>
          <w:rFonts w:eastAsia="TimesNewRomanPSMT"/>
          <w:bCs/>
          <w:sz w:val="34"/>
          <w:szCs w:val="34"/>
        </w:rPr>
        <w:t>государственных программ</w:t>
      </w:r>
      <w:r w:rsidRPr="00915B20">
        <w:rPr>
          <w:rFonts w:eastAsia="TimesNewRomanPSMT"/>
          <w:sz w:val="34"/>
          <w:szCs w:val="34"/>
        </w:rPr>
        <w:t xml:space="preserve">, </w:t>
      </w:r>
      <w:r>
        <w:rPr>
          <w:rFonts w:eastAsia="TimesNewRomanPSMT"/>
          <w:sz w:val="34"/>
          <w:szCs w:val="34"/>
        </w:rPr>
        <w:t xml:space="preserve">расходы на финансирование которых планируются в сумме </w:t>
      </w:r>
      <w:r w:rsidRPr="00850C9E">
        <w:rPr>
          <w:rFonts w:eastAsia="TimesNewRomanPSMT"/>
          <w:b/>
          <w:bCs/>
          <w:sz w:val="34"/>
          <w:szCs w:val="34"/>
        </w:rPr>
        <w:t>1</w:t>
      </w:r>
      <w:r>
        <w:rPr>
          <w:rFonts w:eastAsia="TimesNewRomanPSMT"/>
          <w:b/>
          <w:bCs/>
          <w:sz w:val="34"/>
          <w:szCs w:val="34"/>
        </w:rPr>
        <w:t xml:space="preserve">79 </w:t>
      </w:r>
      <w:r w:rsidRPr="00850C9E">
        <w:rPr>
          <w:rFonts w:eastAsia="TimesNewRomanPSMT"/>
          <w:b/>
          <w:bCs/>
          <w:sz w:val="34"/>
          <w:szCs w:val="34"/>
        </w:rPr>
        <w:t xml:space="preserve">млрд </w:t>
      </w:r>
      <w:r>
        <w:rPr>
          <w:rFonts w:eastAsia="TimesNewRomanPSMT"/>
          <w:b/>
          <w:bCs/>
          <w:sz w:val="34"/>
          <w:szCs w:val="34"/>
        </w:rPr>
        <w:t>994</w:t>
      </w:r>
      <w:r w:rsidRPr="00850C9E">
        <w:rPr>
          <w:rFonts w:eastAsia="TimesNewRomanPSMT"/>
          <w:b/>
          <w:bCs/>
          <w:sz w:val="34"/>
          <w:szCs w:val="34"/>
        </w:rPr>
        <w:t xml:space="preserve"> млн рублей</w:t>
      </w:r>
      <w:r w:rsidRPr="00850C9E">
        <w:rPr>
          <w:rFonts w:eastAsia="TimesNewRomanPSMT"/>
          <w:sz w:val="34"/>
          <w:szCs w:val="34"/>
        </w:rPr>
        <w:t>,</w:t>
      </w:r>
      <w:r w:rsidRPr="00A32C96">
        <w:rPr>
          <w:sz w:val="48"/>
          <w:szCs w:val="48"/>
        </w:rPr>
        <w:t xml:space="preserve"> </w:t>
      </w:r>
      <w:r w:rsidRPr="00C860CE">
        <w:rPr>
          <w:rFonts w:eastAsia="TimesNewRomanPSMT"/>
          <w:sz w:val="34"/>
          <w:szCs w:val="34"/>
        </w:rPr>
        <w:t>или</w:t>
      </w:r>
      <w:r>
        <w:rPr>
          <w:rFonts w:eastAsia="TimesNewRomanPSMT"/>
          <w:color w:val="0070C0"/>
          <w:sz w:val="34"/>
          <w:szCs w:val="34"/>
        </w:rPr>
        <w:t xml:space="preserve"> </w:t>
      </w:r>
      <w:r w:rsidRPr="00915B20">
        <w:rPr>
          <w:rFonts w:eastAsia="TimesNewRomanPSMT"/>
          <w:b/>
          <w:sz w:val="34"/>
          <w:szCs w:val="34"/>
        </w:rPr>
        <w:t>9</w:t>
      </w:r>
      <w:r>
        <w:rPr>
          <w:rFonts w:eastAsia="TimesNewRomanPSMT"/>
          <w:b/>
          <w:sz w:val="34"/>
          <w:szCs w:val="34"/>
        </w:rPr>
        <w:t>4,1</w:t>
      </w:r>
      <w:r w:rsidRPr="00915B20">
        <w:rPr>
          <w:rFonts w:eastAsia="TimesNewRomanPSMT"/>
          <w:b/>
          <w:sz w:val="34"/>
          <w:szCs w:val="34"/>
        </w:rPr>
        <w:t xml:space="preserve"> </w:t>
      </w:r>
      <w:r w:rsidRPr="00915B20">
        <w:rPr>
          <w:rFonts w:eastAsia="TimesNewRomanPSMT"/>
          <w:b/>
          <w:sz w:val="34"/>
          <w:szCs w:val="34"/>
        </w:rPr>
        <w:lastRenderedPageBreak/>
        <w:t>процент</w:t>
      </w:r>
      <w:r>
        <w:rPr>
          <w:rFonts w:eastAsia="TimesNewRomanPSMT"/>
          <w:b/>
          <w:sz w:val="34"/>
          <w:szCs w:val="34"/>
        </w:rPr>
        <w:t>а</w:t>
      </w:r>
      <w:r w:rsidRPr="00915B20">
        <w:rPr>
          <w:rFonts w:eastAsia="TimesNewRomanPSMT"/>
          <w:sz w:val="34"/>
          <w:szCs w:val="34"/>
        </w:rPr>
        <w:t xml:space="preserve"> в общем объеме расходов</w:t>
      </w:r>
      <w:r>
        <w:rPr>
          <w:rFonts w:eastAsia="TimesNewRomanPSMT"/>
          <w:sz w:val="34"/>
          <w:szCs w:val="34"/>
        </w:rPr>
        <w:t xml:space="preserve"> на 2023 год </w:t>
      </w:r>
      <w:r w:rsidRPr="00C860CE">
        <w:rPr>
          <w:rFonts w:eastAsia="TimesNewRomanPSMT"/>
          <w:color w:val="0070C0"/>
          <w:sz w:val="34"/>
          <w:szCs w:val="34"/>
        </w:rPr>
        <w:t>(</w:t>
      </w:r>
      <w:r w:rsidRPr="00FB4082">
        <w:rPr>
          <w:rFonts w:eastAsia="TimesNewRomanPSMT"/>
          <w:b/>
          <w:bCs/>
          <w:color w:val="0070C0"/>
          <w:sz w:val="34"/>
          <w:szCs w:val="34"/>
        </w:rPr>
        <w:t>1</w:t>
      </w:r>
      <w:r>
        <w:rPr>
          <w:rFonts w:eastAsia="TimesNewRomanPSMT"/>
          <w:b/>
          <w:bCs/>
          <w:color w:val="0070C0"/>
          <w:sz w:val="34"/>
          <w:szCs w:val="34"/>
        </w:rPr>
        <w:t>91</w:t>
      </w:r>
      <w:r w:rsidRPr="005A5A44">
        <w:rPr>
          <w:rFonts w:eastAsia="TimesNewRomanPSMT"/>
          <w:b/>
          <w:bCs/>
          <w:color w:val="0070C0"/>
          <w:sz w:val="34"/>
          <w:szCs w:val="34"/>
        </w:rPr>
        <w:t xml:space="preserve"> млрд </w:t>
      </w:r>
      <w:r>
        <w:rPr>
          <w:rFonts w:eastAsia="TimesNewRomanPSMT"/>
          <w:b/>
          <w:bCs/>
          <w:color w:val="0070C0"/>
          <w:sz w:val="34"/>
          <w:szCs w:val="34"/>
        </w:rPr>
        <w:t>446</w:t>
      </w:r>
      <w:r w:rsidRPr="005A5A44">
        <w:rPr>
          <w:rFonts w:eastAsia="TimesNewRomanPSMT"/>
          <w:b/>
          <w:bCs/>
          <w:color w:val="0070C0"/>
          <w:sz w:val="34"/>
          <w:szCs w:val="34"/>
        </w:rPr>
        <w:t xml:space="preserve"> млн рублей</w:t>
      </w:r>
      <w:r w:rsidRPr="00C860CE">
        <w:rPr>
          <w:rFonts w:eastAsia="TimesNewRomanPSMT"/>
          <w:color w:val="0070C0"/>
          <w:sz w:val="34"/>
          <w:szCs w:val="34"/>
        </w:rPr>
        <w:t>)</w:t>
      </w:r>
      <w:r w:rsidRPr="00915B20">
        <w:rPr>
          <w:rFonts w:eastAsia="TimesNewRomanPSMT"/>
          <w:sz w:val="34"/>
          <w:szCs w:val="34"/>
        </w:rPr>
        <w:t>.</w:t>
      </w:r>
    </w:p>
    <w:p w14:paraId="1F97B3B9" w14:textId="77777777" w:rsidR="00B7176A" w:rsidRPr="0043318F" w:rsidRDefault="00B7176A" w:rsidP="00B7176A">
      <w:pPr>
        <w:pStyle w:val="a4"/>
        <w:widowControl w:val="0"/>
        <w:tabs>
          <w:tab w:val="left" w:pos="993"/>
        </w:tabs>
        <w:spacing w:line="380" w:lineRule="exact"/>
        <w:ind w:left="0" w:firstLine="709"/>
        <w:rPr>
          <w:bCs/>
          <w:color w:val="0070C0"/>
          <w:sz w:val="34"/>
          <w:szCs w:val="34"/>
        </w:rPr>
      </w:pPr>
      <w:bookmarkStart w:id="2" w:name="_Hlk24889417"/>
      <w:r>
        <w:rPr>
          <w:b/>
          <w:bCs/>
          <w:sz w:val="34"/>
          <w:szCs w:val="34"/>
        </w:rPr>
        <w:t>Пять</w:t>
      </w:r>
      <w:r w:rsidRPr="00850C9E">
        <w:rPr>
          <w:b/>
          <w:bCs/>
          <w:sz w:val="34"/>
          <w:szCs w:val="34"/>
        </w:rPr>
        <w:t xml:space="preserve"> </w:t>
      </w:r>
      <w:r w:rsidRPr="00850C9E">
        <w:rPr>
          <w:bCs/>
          <w:sz w:val="34"/>
          <w:szCs w:val="34"/>
        </w:rPr>
        <w:t>государственны</w:t>
      </w:r>
      <w:r>
        <w:rPr>
          <w:bCs/>
          <w:sz w:val="34"/>
          <w:szCs w:val="34"/>
        </w:rPr>
        <w:t>х</w:t>
      </w:r>
      <w:r w:rsidRPr="00850C9E">
        <w:rPr>
          <w:bCs/>
          <w:sz w:val="34"/>
          <w:szCs w:val="34"/>
        </w:rPr>
        <w:t xml:space="preserve"> программ, предлагаемые </w:t>
      </w:r>
      <w:r>
        <w:rPr>
          <w:bCs/>
          <w:sz w:val="34"/>
          <w:szCs w:val="34"/>
        </w:rPr>
        <w:br/>
      </w:r>
      <w:r w:rsidRPr="00850C9E">
        <w:rPr>
          <w:bCs/>
          <w:sz w:val="34"/>
          <w:szCs w:val="34"/>
        </w:rPr>
        <w:t>к финансированию, не утверждены в установленном порядке</w:t>
      </w:r>
      <w:r w:rsidRPr="0043318F">
        <w:rPr>
          <w:bCs/>
          <w:color w:val="0070C0"/>
          <w:sz w:val="34"/>
          <w:szCs w:val="34"/>
        </w:rPr>
        <w:t>&amp;</w:t>
      </w:r>
    </w:p>
    <w:bookmarkEnd w:id="2"/>
    <w:p w14:paraId="19D671BD" w14:textId="77777777" w:rsidR="00B7176A" w:rsidRPr="00915B20" w:rsidRDefault="00B7176A" w:rsidP="00B7176A">
      <w:pPr>
        <w:widowControl w:val="0"/>
        <w:spacing w:line="460" w:lineRule="exact"/>
        <w:ind w:firstLine="709"/>
        <w:jc w:val="both"/>
        <w:rPr>
          <w:rFonts w:eastAsia="Calibri"/>
          <w:spacing w:val="2"/>
          <w:sz w:val="34"/>
          <w:szCs w:val="34"/>
        </w:rPr>
      </w:pPr>
      <w:r>
        <w:rPr>
          <w:rFonts w:eastAsia="Calibri"/>
          <w:spacing w:val="2"/>
          <w:sz w:val="34"/>
          <w:szCs w:val="34"/>
        </w:rPr>
        <w:t>Кроме этого,</w:t>
      </w:r>
      <w:r w:rsidRPr="00850C9E">
        <w:rPr>
          <w:rFonts w:eastAsia="Calibri"/>
          <w:spacing w:val="2"/>
          <w:sz w:val="34"/>
          <w:szCs w:val="34"/>
        </w:rPr>
        <w:t xml:space="preserve"> одновременно с </w:t>
      </w:r>
      <w:r w:rsidRPr="00850C9E">
        <w:rPr>
          <w:rFonts w:eastAsia="Calibri"/>
          <w:b/>
          <w:bCs/>
          <w:spacing w:val="2"/>
          <w:sz w:val="34"/>
          <w:szCs w:val="34"/>
        </w:rPr>
        <w:t>Законопроектом</w:t>
      </w:r>
      <w:r w:rsidRPr="00850C9E">
        <w:rPr>
          <w:rFonts w:eastAsia="Calibri"/>
          <w:spacing w:val="2"/>
          <w:sz w:val="34"/>
          <w:szCs w:val="34"/>
        </w:rPr>
        <w:t xml:space="preserve"> не внесены проекты изменений паспортов государственных программ с приложением сведений не только об уточнении объемов финансирования</w:t>
      </w:r>
      <w:r w:rsidRPr="00915B20">
        <w:rPr>
          <w:rFonts w:eastAsia="Calibri"/>
          <w:spacing w:val="2"/>
          <w:sz w:val="34"/>
          <w:szCs w:val="34"/>
        </w:rPr>
        <w:t xml:space="preserve">, но </w:t>
      </w:r>
      <w:r>
        <w:rPr>
          <w:rFonts w:eastAsia="Calibri"/>
          <w:spacing w:val="2"/>
          <w:sz w:val="34"/>
          <w:szCs w:val="34"/>
        </w:rPr>
        <w:t xml:space="preserve">и их </w:t>
      </w:r>
      <w:r w:rsidRPr="00915B20">
        <w:rPr>
          <w:rFonts w:eastAsia="Calibri"/>
          <w:spacing w:val="2"/>
          <w:sz w:val="34"/>
          <w:szCs w:val="34"/>
        </w:rPr>
        <w:t xml:space="preserve">влияния на выполнение программных мероприятий и достижение планируемых </w:t>
      </w:r>
      <w:r>
        <w:rPr>
          <w:rFonts w:eastAsia="Calibri"/>
          <w:spacing w:val="2"/>
          <w:sz w:val="34"/>
          <w:szCs w:val="34"/>
        </w:rPr>
        <w:t xml:space="preserve">целей и </w:t>
      </w:r>
      <w:r w:rsidRPr="00915B20">
        <w:rPr>
          <w:rFonts w:eastAsia="Calibri"/>
          <w:spacing w:val="2"/>
          <w:sz w:val="34"/>
          <w:szCs w:val="34"/>
        </w:rPr>
        <w:t>индикат</w:t>
      </w:r>
      <w:r>
        <w:rPr>
          <w:rFonts w:eastAsia="Calibri"/>
          <w:spacing w:val="2"/>
          <w:sz w:val="34"/>
          <w:szCs w:val="34"/>
        </w:rPr>
        <w:t>ивных показателей</w:t>
      </w:r>
      <w:r w:rsidRPr="00915B20">
        <w:rPr>
          <w:rFonts w:eastAsia="Calibri"/>
          <w:spacing w:val="2"/>
          <w:sz w:val="34"/>
          <w:szCs w:val="34"/>
        </w:rPr>
        <w:t>.</w:t>
      </w:r>
    </w:p>
    <w:p w14:paraId="52D6159C" w14:textId="77777777" w:rsidR="00B7176A" w:rsidRPr="008C4F1C" w:rsidRDefault="00B7176A" w:rsidP="00B7176A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4"/>
          <w:szCs w:val="34"/>
        </w:rPr>
      </w:pPr>
      <w:r w:rsidRPr="00915B20">
        <w:rPr>
          <w:sz w:val="34"/>
          <w:szCs w:val="34"/>
        </w:rPr>
        <w:t xml:space="preserve">В этой связи </w:t>
      </w:r>
      <w:r>
        <w:rPr>
          <w:sz w:val="34"/>
          <w:szCs w:val="34"/>
        </w:rPr>
        <w:t xml:space="preserve">хотел бы </w:t>
      </w:r>
      <w:r w:rsidRPr="00915B20">
        <w:rPr>
          <w:sz w:val="34"/>
          <w:szCs w:val="34"/>
        </w:rPr>
        <w:t>обратить внимание органов исполнительной власти на необходимость принятия своевременных мер по приведению объемов финансирования в соответствие республиканскому бюджету</w:t>
      </w:r>
      <w:r w:rsidRPr="008C4F1C">
        <w:rPr>
          <w:sz w:val="34"/>
          <w:szCs w:val="34"/>
        </w:rPr>
        <w:t>.</w:t>
      </w:r>
    </w:p>
    <w:p w14:paraId="7A07D31E" w14:textId="77777777" w:rsidR="00B7176A" w:rsidRDefault="00B7176A" w:rsidP="00B7176A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outlineLvl w:val="3"/>
        <w:rPr>
          <w:b/>
          <w:sz w:val="34"/>
          <w:szCs w:val="34"/>
        </w:rPr>
      </w:pPr>
    </w:p>
    <w:p w14:paraId="193B10C0" w14:textId="77777777" w:rsidR="00B7176A" w:rsidRPr="00915B20" w:rsidRDefault="00B7176A" w:rsidP="00B7176A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outlineLvl w:val="3"/>
        <w:rPr>
          <w:b/>
          <w:sz w:val="34"/>
          <w:szCs w:val="34"/>
        </w:rPr>
      </w:pPr>
      <w:r w:rsidRPr="00915B20">
        <w:rPr>
          <w:b/>
          <w:sz w:val="34"/>
          <w:szCs w:val="34"/>
        </w:rPr>
        <w:t xml:space="preserve">Уважаемые </w:t>
      </w:r>
      <w:r>
        <w:rPr>
          <w:b/>
          <w:sz w:val="34"/>
          <w:szCs w:val="34"/>
        </w:rPr>
        <w:t>депутаты</w:t>
      </w:r>
      <w:r w:rsidRPr="00915B20">
        <w:rPr>
          <w:b/>
          <w:sz w:val="34"/>
          <w:szCs w:val="34"/>
        </w:rPr>
        <w:t>!</w:t>
      </w:r>
    </w:p>
    <w:p w14:paraId="09FE4A21" w14:textId="77777777" w:rsidR="00B7176A" w:rsidRPr="007A2005" w:rsidRDefault="00B7176A" w:rsidP="00B7176A">
      <w:pPr>
        <w:pStyle w:val="a4"/>
        <w:widowControl w:val="0"/>
        <w:shd w:val="clear" w:color="auto" w:fill="FFFFFF"/>
        <w:tabs>
          <w:tab w:val="left" w:pos="993"/>
        </w:tabs>
        <w:spacing w:line="410" w:lineRule="exact"/>
        <w:ind w:left="0" w:firstLine="709"/>
        <w:rPr>
          <w:sz w:val="34"/>
          <w:szCs w:val="34"/>
        </w:rPr>
      </w:pPr>
      <w:r w:rsidRPr="00CC72F1">
        <w:rPr>
          <w:b/>
          <w:bCs/>
          <w:sz w:val="34"/>
          <w:szCs w:val="34"/>
        </w:rPr>
        <w:t>Расходы</w:t>
      </w:r>
      <w:r w:rsidRPr="002A6AEF">
        <w:rPr>
          <w:bCs/>
          <w:sz w:val="34"/>
          <w:szCs w:val="34"/>
        </w:rPr>
        <w:t xml:space="preserve"> на</w:t>
      </w:r>
      <w:r>
        <w:rPr>
          <w:b/>
          <w:sz w:val="34"/>
          <w:szCs w:val="34"/>
        </w:rPr>
        <w:t xml:space="preserve"> </w:t>
      </w:r>
      <w:r>
        <w:rPr>
          <w:sz w:val="34"/>
          <w:szCs w:val="34"/>
        </w:rPr>
        <w:t xml:space="preserve">строительство объектов социальной и инженерной инфраструктуры в рамках </w:t>
      </w:r>
      <w:r>
        <w:rPr>
          <w:bCs/>
          <w:sz w:val="34"/>
          <w:szCs w:val="34"/>
        </w:rPr>
        <w:t>Р</w:t>
      </w:r>
      <w:r w:rsidRPr="00F5484E">
        <w:rPr>
          <w:bCs/>
          <w:sz w:val="34"/>
          <w:szCs w:val="34"/>
        </w:rPr>
        <w:t>еспубликанской инвестиционной программы</w:t>
      </w:r>
      <w:r>
        <w:rPr>
          <w:bCs/>
          <w:sz w:val="34"/>
          <w:szCs w:val="34"/>
        </w:rPr>
        <w:t xml:space="preserve"> на предстоящий год </w:t>
      </w:r>
      <w:r w:rsidRPr="00915B20">
        <w:rPr>
          <w:sz w:val="34"/>
          <w:szCs w:val="34"/>
        </w:rPr>
        <w:t xml:space="preserve">планируются </w:t>
      </w:r>
      <w:r>
        <w:rPr>
          <w:sz w:val="34"/>
          <w:szCs w:val="34"/>
        </w:rPr>
        <w:t xml:space="preserve">в сумме </w:t>
      </w:r>
      <w:r>
        <w:rPr>
          <w:b/>
          <w:bCs/>
          <w:sz w:val="34"/>
          <w:szCs w:val="34"/>
        </w:rPr>
        <w:t>23</w:t>
      </w:r>
      <w:r w:rsidRPr="00210F09">
        <w:rPr>
          <w:b/>
          <w:bCs/>
          <w:sz w:val="34"/>
          <w:szCs w:val="34"/>
        </w:rPr>
        <w:t xml:space="preserve"> млрд </w:t>
      </w:r>
      <w:r>
        <w:rPr>
          <w:b/>
          <w:bCs/>
          <w:sz w:val="34"/>
          <w:szCs w:val="34"/>
        </w:rPr>
        <w:t>440</w:t>
      </w:r>
      <w:r w:rsidRPr="00210F09">
        <w:rPr>
          <w:b/>
          <w:bCs/>
          <w:sz w:val="34"/>
          <w:szCs w:val="34"/>
        </w:rPr>
        <w:t xml:space="preserve"> млн рублей</w:t>
      </w:r>
      <w:r w:rsidRPr="00915B20">
        <w:rPr>
          <w:sz w:val="34"/>
          <w:szCs w:val="34"/>
        </w:rPr>
        <w:t xml:space="preserve"> </w:t>
      </w:r>
      <w:r w:rsidRPr="00915B20">
        <w:rPr>
          <w:color w:val="0070C0"/>
          <w:sz w:val="34"/>
          <w:szCs w:val="34"/>
        </w:rPr>
        <w:t xml:space="preserve">(за счет средств республиканского бюджета – </w:t>
      </w:r>
      <w:r>
        <w:rPr>
          <w:color w:val="0070C0"/>
          <w:sz w:val="34"/>
          <w:szCs w:val="34"/>
        </w:rPr>
        <w:t>16</w:t>
      </w:r>
      <w:r w:rsidRPr="00915B20">
        <w:rPr>
          <w:color w:val="0070C0"/>
          <w:sz w:val="34"/>
          <w:szCs w:val="34"/>
        </w:rPr>
        <w:t xml:space="preserve"> млрд </w:t>
      </w:r>
      <w:r>
        <w:rPr>
          <w:color w:val="0070C0"/>
          <w:sz w:val="34"/>
          <w:szCs w:val="34"/>
        </w:rPr>
        <w:t>216</w:t>
      </w:r>
      <w:r w:rsidRPr="00915B20">
        <w:rPr>
          <w:color w:val="0070C0"/>
          <w:sz w:val="34"/>
          <w:szCs w:val="34"/>
        </w:rPr>
        <w:t xml:space="preserve"> млн </w:t>
      </w:r>
      <w:r w:rsidRPr="007A2005">
        <w:rPr>
          <w:color w:val="0070C0"/>
          <w:sz w:val="34"/>
          <w:szCs w:val="34"/>
        </w:rPr>
        <w:t>рублей (</w:t>
      </w:r>
      <w:r>
        <w:rPr>
          <w:color w:val="0070C0"/>
          <w:sz w:val="34"/>
          <w:szCs w:val="34"/>
        </w:rPr>
        <w:t>69</w:t>
      </w:r>
      <w:r w:rsidRPr="007A2005">
        <w:rPr>
          <w:color w:val="0070C0"/>
          <w:sz w:val="34"/>
          <w:szCs w:val="34"/>
        </w:rPr>
        <w:t>,</w:t>
      </w:r>
      <w:r>
        <w:rPr>
          <w:color w:val="0070C0"/>
          <w:sz w:val="34"/>
          <w:szCs w:val="34"/>
        </w:rPr>
        <w:t>1</w:t>
      </w:r>
      <w:r w:rsidRPr="007A2005">
        <w:rPr>
          <w:color w:val="0070C0"/>
          <w:sz w:val="34"/>
          <w:szCs w:val="34"/>
        </w:rPr>
        <w:t xml:space="preserve"> %) и за счет средств федерального бюджета – </w:t>
      </w:r>
      <w:r>
        <w:rPr>
          <w:color w:val="0070C0"/>
          <w:sz w:val="34"/>
          <w:szCs w:val="34"/>
        </w:rPr>
        <w:t>7</w:t>
      </w:r>
      <w:r w:rsidRPr="007A2005">
        <w:rPr>
          <w:color w:val="0070C0"/>
          <w:sz w:val="34"/>
          <w:szCs w:val="34"/>
        </w:rPr>
        <w:t xml:space="preserve"> млрд </w:t>
      </w:r>
      <w:r>
        <w:rPr>
          <w:color w:val="0070C0"/>
          <w:sz w:val="34"/>
          <w:szCs w:val="34"/>
        </w:rPr>
        <w:t>247</w:t>
      </w:r>
      <w:r w:rsidRPr="007A2005">
        <w:rPr>
          <w:color w:val="0070C0"/>
          <w:sz w:val="34"/>
          <w:szCs w:val="34"/>
        </w:rPr>
        <w:t xml:space="preserve"> млн рублей (</w:t>
      </w:r>
      <w:r>
        <w:rPr>
          <w:color w:val="0070C0"/>
          <w:sz w:val="34"/>
          <w:szCs w:val="34"/>
        </w:rPr>
        <w:t>30</w:t>
      </w:r>
      <w:r w:rsidRPr="007A2005">
        <w:rPr>
          <w:color w:val="0070C0"/>
          <w:sz w:val="34"/>
          <w:szCs w:val="34"/>
        </w:rPr>
        <w:t>,</w:t>
      </w:r>
      <w:r>
        <w:rPr>
          <w:color w:val="0070C0"/>
          <w:sz w:val="34"/>
          <w:szCs w:val="34"/>
        </w:rPr>
        <w:t>9</w:t>
      </w:r>
      <w:r w:rsidRPr="007A2005">
        <w:rPr>
          <w:color w:val="0070C0"/>
          <w:sz w:val="34"/>
          <w:szCs w:val="34"/>
        </w:rPr>
        <w:t xml:space="preserve"> %)</w:t>
      </w:r>
      <w:r w:rsidRPr="007A2005">
        <w:rPr>
          <w:sz w:val="34"/>
          <w:szCs w:val="34"/>
        </w:rPr>
        <w:t>.</w:t>
      </w:r>
    </w:p>
    <w:p w14:paraId="7B6E8630" w14:textId="77777777" w:rsidR="00B7176A" w:rsidRDefault="00B7176A" w:rsidP="00B7176A">
      <w:pPr>
        <w:widowControl w:val="0"/>
        <w:spacing w:line="410" w:lineRule="exact"/>
        <w:ind w:firstLine="709"/>
        <w:jc w:val="both"/>
        <w:rPr>
          <w:b/>
          <w:bCs/>
          <w:sz w:val="34"/>
          <w:szCs w:val="34"/>
        </w:rPr>
      </w:pPr>
      <w:r w:rsidRPr="007A2005">
        <w:rPr>
          <w:sz w:val="34"/>
          <w:szCs w:val="34"/>
        </w:rPr>
        <w:t xml:space="preserve">Согласно перечню строек и объектов планируется </w:t>
      </w:r>
      <w:r>
        <w:rPr>
          <w:sz w:val="34"/>
          <w:szCs w:val="34"/>
        </w:rPr>
        <w:t xml:space="preserve">проведение мероприятий по </w:t>
      </w:r>
      <w:r w:rsidRPr="00637F51">
        <w:rPr>
          <w:b/>
          <w:bCs/>
          <w:sz w:val="34"/>
          <w:szCs w:val="34"/>
        </w:rPr>
        <w:t>1</w:t>
      </w:r>
      <w:r>
        <w:rPr>
          <w:b/>
          <w:bCs/>
          <w:sz w:val="34"/>
          <w:szCs w:val="34"/>
        </w:rPr>
        <w:t>59</w:t>
      </w:r>
      <w:r w:rsidRPr="007A2005">
        <w:rPr>
          <w:b/>
          <w:bCs/>
          <w:sz w:val="34"/>
          <w:szCs w:val="34"/>
        </w:rPr>
        <w:t xml:space="preserve"> объект</w:t>
      </w:r>
      <w:r>
        <w:rPr>
          <w:b/>
          <w:bCs/>
          <w:sz w:val="34"/>
          <w:szCs w:val="34"/>
        </w:rPr>
        <w:t xml:space="preserve">ам, </w:t>
      </w:r>
      <w:r w:rsidRPr="00226D8E">
        <w:rPr>
          <w:sz w:val="34"/>
          <w:szCs w:val="34"/>
        </w:rPr>
        <w:t xml:space="preserve">из которых </w:t>
      </w:r>
      <w:r w:rsidRPr="00226D8E">
        <w:rPr>
          <w:b/>
          <w:bCs/>
          <w:sz w:val="34"/>
          <w:szCs w:val="34"/>
        </w:rPr>
        <w:t>11</w:t>
      </w:r>
      <w:r>
        <w:rPr>
          <w:b/>
          <w:bCs/>
          <w:sz w:val="34"/>
          <w:szCs w:val="34"/>
        </w:rPr>
        <w:t>4</w:t>
      </w:r>
      <w:r w:rsidRPr="00226D8E">
        <w:rPr>
          <w:b/>
          <w:bCs/>
          <w:sz w:val="34"/>
          <w:szCs w:val="34"/>
        </w:rPr>
        <w:t xml:space="preserve"> объектов</w:t>
      </w:r>
      <w:r w:rsidRPr="00226D8E">
        <w:rPr>
          <w:sz w:val="34"/>
          <w:szCs w:val="34"/>
        </w:rPr>
        <w:t xml:space="preserve"> планируются к вводу в эксплуатацию.</w:t>
      </w:r>
      <w:r>
        <w:rPr>
          <w:b/>
          <w:bCs/>
          <w:sz w:val="34"/>
          <w:szCs w:val="34"/>
        </w:rPr>
        <w:t xml:space="preserve"> </w:t>
      </w:r>
    </w:p>
    <w:p w14:paraId="5A1ED419" w14:textId="77777777" w:rsidR="00B7176A" w:rsidRDefault="00B7176A" w:rsidP="00B7176A">
      <w:pPr>
        <w:widowControl w:val="0"/>
        <w:spacing w:line="410" w:lineRule="exact"/>
        <w:ind w:firstLine="709"/>
        <w:jc w:val="both"/>
        <w:rPr>
          <w:sz w:val="34"/>
          <w:szCs w:val="34"/>
        </w:rPr>
      </w:pPr>
      <w:bookmarkStart w:id="3" w:name="_Hlk55745018"/>
      <w:r w:rsidRPr="00E347F1">
        <w:rPr>
          <w:sz w:val="34"/>
          <w:szCs w:val="34"/>
        </w:rPr>
        <w:t xml:space="preserve">В Республиканскую инвестиционную программу включены затраты в сумме </w:t>
      </w:r>
      <w:r>
        <w:rPr>
          <w:b/>
          <w:bCs/>
          <w:sz w:val="34"/>
          <w:szCs w:val="34"/>
        </w:rPr>
        <w:t>11</w:t>
      </w:r>
      <w:r w:rsidRPr="00C84917">
        <w:rPr>
          <w:b/>
          <w:bCs/>
          <w:sz w:val="34"/>
          <w:szCs w:val="34"/>
        </w:rPr>
        <w:t xml:space="preserve"> млрд </w:t>
      </w:r>
      <w:r>
        <w:rPr>
          <w:b/>
          <w:bCs/>
          <w:sz w:val="34"/>
          <w:szCs w:val="34"/>
        </w:rPr>
        <w:t>215</w:t>
      </w:r>
      <w:r w:rsidRPr="00C84917">
        <w:rPr>
          <w:b/>
          <w:bCs/>
          <w:sz w:val="34"/>
          <w:szCs w:val="34"/>
        </w:rPr>
        <w:t xml:space="preserve"> млн рублей</w:t>
      </w:r>
      <w:r w:rsidRPr="00E347F1">
        <w:rPr>
          <w:sz w:val="34"/>
          <w:szCs w:val="34"/>
        </w:rPr>
        <w:t xml:space="preserve"> </w:t>
      </w:r>
      <w:r>
        <w:rPr>
          <w:sz w:val="34"/>
          <w:szCs w:val="34"/>
        </w:rPr>
        <w:t xml:space="preserve">на </w:t>
      </w:r>
      <w:r w:rsidRPr="00050FEE">
        <w:rPr>
          <w:sz w:val="34"/>
          <w:szCs w:val="34"/>
        </w:rPr>
        <w:t>строитель</w:t>
      </w:r>
      <w:r>
        <w:rPr>
          <w:sz w:val="34"/>
          <w:szCs w:val="34"/>
        </w:rPr>
        <w:t xml:space="preserve">ство </w:t>
      </w:r>
      <w:r>
        <w:rPr>
          <w:b/>
          <w:bCs/>
          <w:sz w:val="34"/>
          <w:szCs w:val="34"/>
        </w:rPr>
        <w:t>79</w:t>
      </w:r>
      <w:r w:rsidRPr="00AC3469">
        <w:rPr>
          <w:b/>
          <w:bCs/>
          <w:sz w:val="34"/>
          <w:szCs w:val="34"/>
        </w:rPr>
        <w:t xml:space="preserve"> объект</w:t>
      </w:r>
      <w:r>
        <w:rPr>
          <w:b/>
          <w:bCs/>
          <w:sz w:val="34"/>
          <w:szCs w:val="34"/>
        </w:rPr>
        <w:t>ов</w:t>
      </w:r>
      <w:r>
        <w:rPr>
          <w:sz w:val="34"/>
          <w:szCs w:val="34"/>
        </w:rPr>
        <w:t xml:space="preserve"> </w:t>
      </w:r>
      <w:r w:rsidRPr="00050FEE">
        <w:rPr>
          <w:sz w:val="34"/>
          <w:szCs w:val="34"/>
        </w:rPr>
        <w:t>с одновременным проведение</w:t>
      </w:r>
      <w:r>
        <w:rPr>
          <w:sz w:val="34"/>
          <w:szCs w:val="34"/>
        </w:rPr>
        <w:t xml:space="preserve">м работ по разработке </w:t>
      </w:r>
      <w:r w:rsidRPr="00E347F1">
        <w:rPr>
          <w:sz w:val="34"/>
          <w:szCs w:val="34"/>
        </w:rPr>
        <w:t>проектно</w:t>
      </w:r>
      <w:r>
        <w:rPr>
          <w:sz w:val="34"/>
          <w:szCs w:val="34"/>
        </w:rPr>
        <w:t xml:space="preserve">й </w:t>
      </w:r>
      <w:r w:rsidRPr="00E347F1">
        <w:rPr>
          <w:sz w:val="34"/>
          <w:szCs w:val="34"/>
        </w:rPr>
        <w:t>до</w:t>
      </w:r>
      <w:r w:rsidRPr="00050FEE">
        <w:rPr>
          <w:sz w:val="34"/>
          <w:szCs w:val="34"/>
        </w:rPr>
        <w:t>кументаци</w:t>
      </w:r>
      <w:r>
        <w:rPr>
          <w:sz w:val="34"/>
          <w:szCs w:val="34"/>
        </w:rPr>
        <w:t>и</w:t>
      </w:r>
      <w:bookmarkStart w:id="4" w:name="_Hlk55745057"/>
      <w:bookmarkEnd w:id="3"/>
      <w:r>
        <w:rPr>
          <w:sz w:val="34"/>
          <w:szCs w:val="34"/>
        </w:rPr>
        <w:t>.</w:t>
      </w:r>
    </w:p>
    <w:p w14:paraId="6BBBBC3D" w14:textId="77777777" w:rsidR="00B7176A" w:rsidRPr="00BC3191" w:rsidRDefault="00B7176A" w:rsidP="00B7176A">
      <w:pPr>
        <w:widowControl w:val="0"/>
        <w:spacing w:line="410" w:lineRule="exact"/>
        <w:ind w:firstLine="709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Следует отметить, что </w:t>
      </w:r>
      <w:bookmarkStart w:id="5" w:name="_Hlk55745405"/>
      <w:bookmarkEnd w:id="4"/>
      <w:r>
        <w:rPr>
          <w:sz w:val="34"/>
          <w:szCs w:val="34"/>
        </w:rPr>
        <w:t>п</w:t>
      </w:r>
      <w:r w:rsidRPr="00050FEE">
        <w:rPr>
          <w:sz w:val="34"/>
          <w:szCs w:val="34"/>
        </w:rPr>
        <w:t>ланирование строительства и выделени</w:t>
      </w:r>
      <w:r>
        <w:rPr>
          <w:sz w:val="34"/>
          <w:szCs w:val="34"/>
        </w:rPr>
        <w:t>е</w:t>
      </w:r>
      <w:r w:rsidRPr="00050FEE">
        <w:rPr>
          <w:sz w:val="34"/>
          <w:szCs w:val="34"/>
        </w:rPr>
        <w:t xml:space="preserve"> средств с одновременн</w:t>
      </w:r>
      <w:r>
        <w:rPr>
          <w:sz w:val="34"/>
          <w:szCs w:val="34"/>
        </w:rPr>
        <w:t xml:space="preserve">ой </w:t>
      </w:r>
      <w:r w:rsidRPr="00050FEE">
        <w:rPr>
          <w:sz w:val="34"/>
          <w:szCs w:val="34"/>
        </w:rPr>
        <w:t>разработк</w:t>
      </w:r>
      <w:r>
        <w:rPr>
          <w:sz w:val="34"/>
          <w:szCs w:val="34"/>
        </w:rPr>
        <w:t>ой</w:t>
      </w:r>
      <w:r w:rsidRPr="00050FEE">
        <w:rPr>
          <w:sz w:val="34"/>
          <w:szCs w:val="34"/>
        </w:rPr>
        <w:t xml:space="preserve"> проектно</w:t>
      </w:r>
      <w:r>
        <w:rPr>
          <w:sz w:val="34"/>
          <w:szCs w:val="34"/>
        </w:rPr>
        <w:t xml:space="preserve">-сметной </w:t>
      </w:r>
      <w:r w:rsidRPr="00050FEE">
        <w:rPr>
          <w:sz w:val="34"/>
          <w:szCs w:val="34"/>
        </w:rPr>
        <w:t>документации и заключени</w:t>
      </w:r>
      <w:r>
        <w:rPr>
          <w:sz w:val="34"/>
          <w:szCs w:val="34"/>
        </w:rPr>
        <w:t>ем</w:t>
      </w:r>
      <w:r w:rsidRPr="00050FEE">
        <w:rPr>
          <w:sz w:val="34"/>
          <w:szCs w:val="34"/>
        </w:rPr>
        <w:t xml:space="preserve"> контрактов приводит к нарушению нормативных </w:t>
      </w:r>
      <w:r w:rsidRPr="00BC3191">
        <w:rPr>
          <w:sz w:val="34"/>
          <w:szCs w:val="34"/>
        </w:rPr>
        <w:t xml:space="preserve">сроков строительства и не освоению </w:t>
      </w:r>
      <w:r>
        <w:rPr>
          <w:sz w:val="34"/>
          <w:szCs w:val="34"/>
        </w:rPr>
        <w:t xml:space="preserve">выделенных </w:t>
      </w:r>
      <w:r w:rsidRPr="00BC3191">
        <w:rPr>
          <w:sz w:val="34"/>
          <w:szCs w:val="34"/>
        </w:rPr>
        <w:t>средств.</w:t>
      </w:r>
    </w:p>
    <w:p w14:paraId="1C31655A" w14:textId="77777777" w:rsidR="00B7176A" w:rsidRPr="00477503" w:rsidRDefault="00B7176A" w:rsidP="00B7176A">
      <w:pPr>
        <w:widowControl w:val="0"/>
        <w:spacing w:line="410" w:lineRule="exact"/>
        <w:ind w:firstLine="709"/>
        <w:jc w:val="both"/>
        <w:rPr>
          <w:sz w:val="34"/>
          <w:szCs w:val="34"/>
        </w:rPr>
      </w:pPr>
      <w:bookmarkStart w:id="6" w:name="_Hlk24891097"/>
      <w:bookmarkEnd w:id="5"/>
      <w:r>
        <w:rPr>
          <w:sz w:val="34"/>
          <w:szCs w:val="34"/>
        </w:rPr>
        <w:lastRenderedPageBreak/>
        <w:t>В</w:t>
      </w:r>
      <w:r w:rsidRPr="00E03330">
        <w:rPr>
          <w:sz w:val="34"/>
          <w:szCs w:val="34"/>
        </w:rPr>
        <w:t xml:space="preserve"> 2023 году </w:t>
      </w:r>
      <w:r>
        <w:rPr>
          <w:sz w:val="34"/>
          <w:szCs w:val="34"/>
        </w:rPr>
        <w:t xml:space="preserve">также </w:t>
      </w:r>
      <w:r w:rsidRPr="00E03330">
        <w:rPr>
          <w:sz w:val="34"/>
          <w:szCs w:val="34"/>
        </w:rPr>
        <w:t xml:space="preserve">предусматриваются расходы в сумме </w:t>
      </w:r>
      <w:r>
        <w:rPr>
          <w:sz w:val="34"/>
          <w:szCs w:val="34"/>
        </w:rPr>
        <w:br/>
      </w:r>
      <w:r w:rsidRPr="00E03330">
        <w:rPr>
          <w:b/>
          <w:sz w:val="34"/>
          <w:szCs w:val="34"/>
        </w:rPr>
        <w:t>1 млрд 776 млн рублей</w:t>
      </w:r>
      <w:r w:rsidRPr="00E03330">
        <w:rPr>
          <w:sz w:val="34"/>
          <w:szCs w:val="34"/>
        </w:rPr>
        <w:t xml:space="preserve"> на строительств</w:t>
      </w:r>
      <w:r>
        <w:rPr>
          <w:sz w:val="34"/>
          <w:szCs w:val="34"/>
        </w:rPr>
        <w:t>о</w:t>
      </w:r>
      <w:r w:rsidRPr="00E03330">
        <w:rPr>
          <w:sz w:val="34"/>
          <w:szCs w:val="34"/>
        </w:rPr>
        <w:t xml:space="preserve"> </w:t>
      </w:r>
      <w:r w:rsidRPr="00E03330">
        <w:rPr>
          <w:b/>
          <w:sz w:val="34"/>
          <w:szCs w:val="34"/>
        </w:rPr>
        <w:t>16</w:t>
      </w:r>
      <w:r w:rsidRPr="00E03330">
        <w:rPr>
          <w:sz w:val="34"/>
          <w:szCs w:val="34"/>
        </w:rPr>
        <w:t xml:space="preserve"> объектов-долгостроев </w:t>
      </w:r>
      <w:r w:rsidRPr="00E03330">
        <w:rPr>
          <w:color w:val="0070C0"/>
          <w:sz w:val="34"/>
          <w:szCs w:val="34"/>
        </w:rPr>
        <w:t>(начало строительства 2003-2014 годы)</w:t>
      </w:r>
      <w:r w:rsidRPr="00E03330">
        <w:rPr>
          <w:sz w:val="34"/>
          <w:szCs w:val="34"/>
        </w:rPr>
        <w:t xml:space="preserve">. </w:t>
      </w:r>
      <w:r>
        <w:rPr>
          <w:sz w:val="34"/>
          <w:szCs w:val="34"/>
        </w:rPr>
        <w:t xml:space="preserve">Вместе с тем не запланированы средства на продолжение </w:t>
      </w:r>
      <w:r w:rsidRPr="00477503">
        <w:rPr>
          <w:sz w:val="34"/>
          <w:szCs w:val="34"/>
        </w:rPr>
        <w:t>строительства незавершенных объектов</w:t>
      </w:r>
      <w:r>
        <w:rPr>
          <w:sz w:val="34"/>
          <w:szCs w:val="34"/>
        </w:rPr>
        <w:t xml:space="preserve"> </w:t>
      </w:r>
      <w:r w:rsidRPr="002F78E5">
        <w:rPr>
          <w:color w:val="0070C0"/>
          <w:sz w:val="34"/>
          <w:szCs w:val="34"/>
        </w:rPr>
        <w:t>(</w:t>
      </w:r>
      <w:r w:rsidRPr="002F78E5">
        <w:rPr>
          <w:b/>
          <w:bCs/>
          <w:color w:val="0070C0"/>
          <w:sz w:val="34"/>
          <w:szCs w:val="34"/>
        </w:rPr>
        <w:t>64</w:t>
      </w:r>
      <w:r w:rsidRPr="002F78E5">
        <w:rPr>
          <w:color w:val="0070C0"/>
          <w:sz w:val="34"/>
          <w:szCs w:val="34"/>
        </w:rPr>
        <w:t>)</w:t>
      </w:r>
      <w:r w:rsidRPr="00477503">
        <w:rPr>
          <w:sz w:val="34"/>
          <w:szCs w:val="34"/>
        </w:rPr>
        <w:t xml:space="preserve">, по которым в 2019-2021 годах </w:t>
      </w:r>
      <w:r>
        <w:rPr>
          <w:sz w:val="34"/>
          <w:szCs w:val="34"/>
        </w:rPr>
        <w:t xml:space="preserve">были произведены </w:t>
      </w:r>
      <w:r w:rsidRPr="00477503">
        <w:rPr>
          <w:sz w:val="34"/>
          <w:szCs w:val="34"/>
        </w:rPr>
        <w:t xml:space="preserve">расходы в сумме </w:t>
      </w:r>
      <w:r w:rsidRPr="00477503">
        <w:rPr>
          <w:b/>
          <w:bCs/>
          <w:sz w:val="34"/>
          <w:szCs w:val="34"/>
        </w:rPr>
        <w:t>58 млн рублей</w:t>
      </w:r>
      <w:r w:rsidRPr="00477503">
        <w:rPr>
          <w:sz w:val="34"/>
          <w:szCs w:val="34"/>
        </w:rPr>
        <w:t xml:space="preserve"> по </w:t>
      </w:r>
      <w:r w:rsidRPr="00477503">
        <w:rPr>
          <w:spacing w:val="1"/>
          <w:sz w:val="34"/>
          <w:szCs w:val="34"/>
        </w:rPr>
        <w:t xml:space="preserve">обследованию </w:t>
      </w:r>
      <w:r w:rsidRPr="00477503">
        <w:rPr>
          <w:sz w:val="34"/>
          <w:szCs w:val="34"/>
        </w:rPr>
        <w:t xml:space="preserve">технического состояния и подготовлены заключения о возможности продолжения </w:t>
      </w:r>
      <w:r>
        <w:rPr>
          <w:sz w:val="34"/>
          <w:szCs w:val="34"/>
        </w:rPr>
        <w:t xml:space="preserve">их </w:t>
      </w:r>
      <w:r w:rsidRPr="00477503">
        <w:rPr>
          <w:sz w:val="34"/>
          <w:szCs w:val="34"/>
        </w:rPr>
        <w:t>строительства.</w:t>
      </w:r>
    </w:p>
    <w:p w14:paraId="2E09E478" w14:textId="77777777" w:rsidR="00B7176A" w:rsidRDefault="00B7176A" w:rsidP="00B7176A">
      <w:pPr>
        <w:pStyle w:val="a4"/>
        <w:widowControl w:val="0"/>
        <w:tabs>
          <w:tab w:val="left" w:pos="993"/>
          <w:tab w:val="left" w:pos="2926"/>
        </w:tabs>
        <w:autoSpaceDE w:val="0"/>
        <w:autoSpaceDN w:val="0"/>
        <w:adjustRightInd w:val="0"/>
        <w:spacing w:line="410" w:lineRule="exact"/>
        <w:ind w:left="0" w:firstLine="709"/>
        <w:rPr>
          <w:bCs/>
          <w:sz w:val="34"/>
          <w:szCs w:val="34"/>
        </w:rPr>
      </w:pPr>
      <w:r w:rsidRPr="00915B20">
        <w:rPr>
          <w:bCs/>
          <w:sz w:val="34"/>
          <w:szCs w:val="34"/>
        </w:rPr>
        <w:t xml:space="preserve">В рамках мероприятий по обеспечению сбалансированности </w:t>
      </w:r>
      <w:r w:rsidRPr="00915B20">
        <w:rPr>
          <w:b/>
          <w:bCs/>
          <w:sz w:val="34"/>
          <w:szCs w:val="34"/>
        </w:rPr>
        <w:t>Проектом бюджета</w:t>
      </w:r>
      <w:r w:rsidRPr="00915B20">
        <w:rPr>
          <w:bCs/>
          <w:sz w:val="34"/>
          <w:szCs w:val="34"/>
        </w:rPr>
        <w:t xml:space="preserve"> предусматрива</w:t>
      </w:r>
      <w:r>
        <w:rPr>
          <w:bCs/>
          <w:sz w:val="34"/>
          <w:szCs w:val="34"/>
        </w:rPr>
        <w:t xml:space="preserve">ются расходы в сумме </w:t>
      </w:r>
      <w:r>
        <w:rPr>
          <w:b/>
          <w:sz w:val="34"/>
          <w:szCs w:val="34"/>
        </w:rPr>
        <w:t>468</w:t>
      </w:r>
      <w:r w:rsidRPr="002B095B">
        <w:rPr>
          <w:b/>
          <w:sz w:val="34"/>
          <w:szCs w:val="34"/>
        </w:rPr>
        <w:t xml:space="preserve"> млн рублей</w:t>
      </w:r>
      <w:r>
        <w:rPr>
          <w:bCs/>
          <w:sz w:val="34"/>
          <w:szCs w:val="34"/>
        </w:rPr>
        <w:t xml:space="preserve"> на погашение части бюджетных кредитов, полученных из федерального бюджета</w:t>
      </w:r>
      <w:r w:rsidRPr="00915B20">
        <w:rPr>
          <w:bCs/>
          <w:sz w:val="34"/>
          <w:szCs w:val="34"/>
        </w:rPr>
        <w:t xml:space="preserve"> </w:t>
      </w:r>
      <w:r w:rsidRPr="00915B20">
        <w:rPr>
          <w:bCs/>
          <w:color w:val="0070C0"/>
          <w:sz w:val="34"/>
          <w:szCs w:val="34"/>
        </w:rPr>
        <w:t>(</w:t>
      </w:r>
      <w:r>
        <w:rPr>
          <w:bCs/>
          <w:color w:val="0070C0"/>
          <w:sz w:val="34"/>
          <w:szCs w:val="34"/>
        </w:rPr>
        <w:t xml:space="preserve">объем государственного долга </w:t>
      </w:r>
      <w:r w:rsidRPr="00915B20">
        <w:rPr>
          <w:bCs/>
          <w:color w:val="0070C0"/>
          <w:sz w:val="34"/>
          <w:szCs w:val="34"/>
        </w:rPr>
        <w:t>на 1 января 20</w:t>
      </w:r>
      <w:r>
        <w:rPr>
          <w:bCs/>
          <w:color w:val="0070C0"/>
          <w:sz w:val="34"/>
          <w:szCs w:val="34"/>
        </w:rPr>
        <w:t>24</w:t>
      </w:r>
      <w:r w:rsidRPr="00915B20">
        <w:rPr>
          <w:bCs/>
          <w:color w:val="0070C0"/>
          <w:sz w:val="34"/>
          <w:szCs w:val="34"/>
        </w:rPr>
        <w:t xml:space="preserve"> года – </w:t>
      </w:r>
      <w:r>
        <w:rPr>
          <w:bCs/>
          <w:color w:val="0070C0"/>
          <w:sz w:val="34"/>
          <w:szCs w:val="34"/>
        </w:rPr>
        <w:t>17</w:t>
      </w:r>
      <w:r w:rsidRPr="00915B20">
        <w:rPr>
          <w:color w:val="0070C0"/>
          <w:sz w:val="34"/>
          <w:szCs w:val="34"/>
        </w:rPr>
        <w:t xml:space="preserve"> млрд </w:t>
      </w:r>
      <w:r>
        <w:rPr>
          <w:color w:val="0070C0"/>
          <w:sz w:val="34"/>
          <w:szCs w:val="34"/>
        </w:rPr>
        <w:t xml:space="preserve">375 </w:t>
      </w:r>
      <w:r w:rsidRPr="00915B20">
        <w:rPr>
          <w:color w:val="0070C0"/>
          <w:sz w:val="34"/>
          <w:szCs w:val="34"/>
        </w:rPr>
        <w:t>млн рублей)</w:t>
      </w:r>
      <w:r>
        <w:rPr>
          <w:color w:val="0070C0"/>
          <w:sz w:val="34"/>
          <w:szCs w:val="34"/>
        </w:rPr>
        <w:t xml:space="preserve">, </w:t>
      </w:r>
      <w:r>
        <w:rPr>
          <w:bCs/>
          <w:sz w:val="34"/>
          <w:szCs w:val="34"/>
        </w:rPr>
        <w:t>что соответствует условиям Соглашения с Министерством финансов Российской Федерации.</w:t>
      </w:r>
    </w:p>
    <w:p w14:paraId="4C8EA0F7" w14:textId="77777777" w:rsidR="00B7176A" w:rsidRPr="00915B20" w:rsidRDefault="00B7176A" w:rsidP="00B7176A">
      <w:pPr>
        <w:pStyle w:val="af"/>
        <w:tabs>
          <w:tab w:val="left" w:pos="2926"/>
        </w:tabs>
        <w:spacing w:line="450" w:lineRule="exact"/>
        <w:ind w:firstLine="709"/>
        <w:jc w:val="both"/>
        <w:rPr>
          <w:b/>
          <w:color w:val="000000"/>
          <w:sz w:val="34"/>
          <w:szCs w:val="34"/>
        </w:rPr>
      </w:pPr>
      <w:bookmarkStart w:id="7" w:name="_Hlk499311462"/>
      <w:r>
        <w:rPr>
          <w:b/>
          <w:color w:val="000000"/>
          <w:sz w:val="34"/>
          <w:szCs w:val="34"/>
        </w:rPr>
        <w:t xml:space="preserve">Стратегией социально-экономического развития до 2030 года, </w:t>
      </w:r>
      <w:r w:rsidRPr="00915B20">
        <w:rPr>
          <w:b/>
          <w:color w:val="000000"/>
          <w:sz w:val="34"/>
          <w:szCs w:val="34"/>
        </w:rPr>
        <w:t xml:space="preserve">Основными направлениями бюджетной и налоговой политики на среднесрочную перспективу </w:t>
      </w:r>
      <w:r w:rsidRPr="00915B20">
        <w:rPr>
          <w:b/>
          <w:color w:val="0070C0"/>
          <w:sz w:val="34"/>
          <w:szCs w:val="34"/>
        </w:rPr>
        <w:t>(20</w:t>
      </w:r>
      <w:r>
        <w:rPr>
          <w:b/>
          <w:color w:val="0070C0"/>
          <w:sz w:val="34"/>
          <w:szCs w:val="34"/>
        </w:rPr>
        <w:t>23</w:t>
      </w:r>
      <w:r w:rsidRPr="00915B20">
        <w:rPr>
          <w:b/>
          <w:color w:val="0070C0"/>
          <w:sz w:val="34"/>
          <w:szCs w:val="34"/>
        </w:rPr>
        <w:t>-202</w:t>
      </w:r>
      <w:r>
        <w:rPr>
          <w:b/>
          <w:color w:val="0070C0"/>
          <w:sz w:val="34"/>
          <w:szCs w:val="34"/>
        </w:rPr>
        <w:t>5</w:t>
      </w:r>
      <w:r w:rsidRPr="00915B20">
        <w:rPr>
          <w:b/>
          <w:color w:val="0070C0"/>
          <w:sz w:val="34"/>
          <w:szCs w:val="34"/>
        </w:rPr>
        <w:t xml:space="preserve"> годы)</w:t>
      </w:r>
      <w:r w:rsidRPr="00915B20">
        <w:rPr>
          <w:b/>
          <w:color w:val="000000"/>
          <w:sz w:val="34"/>
          <w:szCs w:val="34"/>
        </w:rPr>
        <w:t xml:space="preserve"> предусматривается создание условий для повышения качества жизни и благосостояния граждан, обеспечение долгосрочной устойчивости бюджета республики. </w:t>
      </w:r>
    </w:p>
    <w:bookmarkEnd w:id="6"/>
    <w:p w14:paraId="16C2079D" w14:textId="77777777" w:rsidR="00B7176A" w:rsidRPr="00915B20" w:rsidRDefault="00B7176A" w:rsidP="00B7176A">
      <w:pPr>
        <w:tabs>
          <w:tab w:val="left" w:pos="2926"/>
        </w:tabs>
        <w:autoSpaceDE w:val="0"/>
        <w:autoSpaceDN w:val="0"/>
        <w:adjustRightInd w:val="0"/>
        <w:spacing w:line="450" w:lineRule="exact"/>
        <w:ind w:firstLine="709"/>
        <w:jc w:val="both"/>
        <w:rPr>
          <w:sz w:val="34"/>
          <w:szCs w:val="34"/>
        </w:rPr>
      </w:pPr>
      <w:r w:rsidRPr="00915B20">
        <w:rPr>
          <w:color w:val="000000"/>
          <w:sz w:val="34"/>
          <w:szCs w:val="34"/>
        </w:rPr>
        <w:t>В этой связи необходимо обеспечит</w:t>
      </w:r>
      <w:r>
        <w:rPr>
          <w:color w:val="000000"/>
          <w:sz w:val="34"/>
          <w:szCs w:val="34"/>
        </w:rPr>
        <w:t>ь</w:t>
      </w:r>
      <w:r w:rsidRPr="00915B20">
        <w:rPr>
          <w:color w:val="000000"/>
          <w:sz w:val="34"/>
          <w:szCs w:val="34"/>
        </w:rPr>
        <w:t xml:space="preserve"> безусловную реализацию мероприятий, </w:t>
      </w:r>
      <w:r w:rsidRPr="0057379F">
        <w:rPr>
          <w:color w:val="000000"/>
          <w:sz w:val="34"/>
          <w:szCs w:val="34"/>
        </w:rPr>
        <w:t xml:space="preserve">обозначенных в Указе Президента Российской Федерации </w:t>
      </w:r>
      <w:r w:rsidRPr="0057379F">
        <w:rPr>
          <w:sz w:val="34"/>
          <w:szCs w:val="34"/>
        </w:rPr>
        <w:t>от 21 июля 2020 г</w:t>
      </w:r>
      <w:r>
        <w:rPr>
          <w:sz w:val="34"/>
          <w:szCs w:val="34"/>
        </w:rPr>
        <w:t xml:space="preserve">ода </w:t>
      </w:r>
      <w:r w:rsidRPr="0057379F">
        <w:rPr>
          <w:sz w:val="34"/>
          <w:szCs w:val="34"/>
        </w:rPr>
        <w:t>«О национальных целях развития Российской Федерации на период до 2030 года»</w:t>
      </w:r>
      <w:r>
        <w:rPr>
          <w:sz w:val="34"/>
          <w:szCs w:val="34"/>
        </w:rPr>
        <w:t xml:space="preserve">, а </w:t>
      </w:r>
      <w:r w:rsidRPr="0057379F">
        <w:rPr>
          <w:sz w:val="34"/>
          <w:szCs w:val="34"/>
        </w:rPr>
        <w:t>также в Программе финансового оздоровления и социально-экономического развития Республики Дагестан</w:t>
      </w:r>
      <w:r w:rsidRPr="00915B20">
        <w:rPr>
          <w:sz w:val="34"/>
          <w:szCs w:val="34"/>
        </w:rPr>
        <w:t>.</w:t>
      </w:r>
    </w:p>
    <w:bookmarkEnd w:id="7"/>
    <w:p w14:paraId="2CAACA62" w14:textId="77777777" w:rsidR="00B7176A" w:rsidRPr="00915B20" w:rsidRDefault="00B7176A" w:rsidP="00B7176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line="450" w:lineRule="exact"/>
        <w:ind w:left="0" w:firstLine="709"/>
        <w:rPr>
          <w:b/>
          <w:sz w:val="34"/>
          <w:szCs w:val="34"/>
        </w:rPr>
      </w:pPr>
      <w:r w:rsidRPr="00915B20">
        <w:rPr>
          <w:b/>
          <w:sz w:val="34"/>
          <w:szCs w:val="34"/>
        </w:rPr>
        <w:t xml:space="preserve">Уважаемые </w:t>
      </w:r>
      <w:r>
        <w:rPr>
          <w:b/>
          <w:sz w:val="34"/>
          <w:szCs w:val="34"/>
        </w:rPr>
        <w:t>депутаты</w:t>
      </w:r>
      <w:r w:rsidRPr="00915B20">
        <w:rPr>
          <w:b/>
          <w:sz w:val="34"/>
          <w:szCs w:val="34"/>
        </w:rPr>
        <w:t xml:space="preserve">! </w:t>
      </w:r>
    </w:p>
    <w:p w14:paraId="2F22DBDB" w14:textId="77777777" w:rsidR="00B7176A" w:rsidRPr="00915B20" w:rsidRDefault="00B7176A" w:rsidP="00B7176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line="450" w:lineRule="exact"/>
        <w:ind w:left="0" w:firstLine="709"/>
        <w:rPr>
          <w:sz w:val="34"/>
          <w:szCs w:val="34"/>
        </w:rPr>
      </w:pPr>
      <w:bookmarkStart w:id="8" w:name="_Hlk530552979"/>
      <w:r w:rsidRPr="00915B20">
        <w:rPr>
          <w:sz w:val="34"/>
          <w:szCs w:val="34"/>
        </w:rPr>
        <w:t>Счетная палата, по результатам финансово-экономической экспертизы отмечает,</w:t>
      </w:r>
      <w:r w:rsidRPr="00D76F7B">
        <w:rPr>
          <w:sz w:val="40"/>
          <w:szCs w:val="40"/>
        </w:rPr>
        <w:t xml:space="preserve"> </w:t>
      </w:r>
      <w:r w:rsidRPr="00915B20">
        <w:rPr>
          <w:sz w:val="34"/>
          <w:szCs w:val="34"/>
        </w:rPr>
        <w:t>что</w:t>
      </w:r>
      <w:r w:rsidRPr="00915B20">
        <w:rPr>
          <w:b/>
          <w:sz w:val="34"/>
          <w:szCs w:val="34"/>
        </w:rPr>
        <w:t xml:space="preserve"> Проект бюджета</w:t>
      </w:r>
      <w:r w:rsidRPr="00915B20">
        <w:rPr>
          <w:sz w:val="34"/>
          <w:szCs w:val="34"/>
        </w:rPr>
        <w:t xml:space="preserve"> сбалансирован</w:t>
      </w:r>
      <w:r>
        <w:rPr>
          <w:sz w:val="34"/>
          <w:szCs w:val="34"/>
        </w:rPr>
        <w:t xml:space="preserve">. </w:t>
      </w:r>
      <w:r w:rsidRPr="00915B20">
        <w:rPr>
          <w:sz w:val="34"/>
          <w:szCs w:val="34"/>
        </w:rPr>
        <w:t xml:space="preserve">Объем прогнозируемых доходов, с учетом имеющихся резервов </w:t>
      </w:r>
      <w:r w:rsidRPr="00915B20">
        <w:rPr>
          <w:color w:val="0070C0"/>
          <w:sz w:val="34"/>
          <w:szCs w:val="34"/>
        </w:rPr>
        <w:t xml:space="preserve">(предложения Счетной палаты, а также дополнительные поступления </w:t>
      </w:r>
      <w:r>
        <w:rPr>
          <w:color w:val="0070C0"/>
          <w:sz w:val="34"/>
          <w:szCs w:val="34"/>
        </w:rPr>
        <w:t xml:space="preserve">из </w:t>
      </w:r>
      <w:r w:rsidRPr="00915B20">
        <w:rPr>
          <w:color w:val="0070C0"/>
          <w:sz w:val="34"/>
          <w:szCs w:val="34"/>
        </w:rPr>
        <w:t>федерального бюджета</w:t>
      </w:r>
      <w:r>
        <w:rPr>
          <w:color w:val="0070C0"/>
          <w:sz w:val="34"/>
          <w:szCs w:val="34"/>
        </w:rPr>
        <w:t xml:space="preserve">, </w:t>
      </w:r>
      <w:r w:rsidRPr="00915B20">
        <w:rPr>
          <w:color w:val="0070C0"/>
          <w:sz w:val="34"/>
          <w:szCs w:val="34"/>
        </w:rPr>
        <w:t>которые будут учтены ко второму</w:t>
      </w:r>
      <w:r>
        <w:rPr>
          <w:color w:val="0070C0"/>
          <w:sz w:val="34"/>
          <w:szCs w:val="34"/>
        </w:rPr>
        <w:t xml:space="preserve"> </w:t>
      </w:r>
      <w:r w:rsidRPr="00915B20">
        <w:rPr>
          <w:color w:val="0070C0"/>
          <w:sz w:val="34"/>
          <w:szCs w:val="34"/>
        </w:rPr>
        <w:t>чтению)</w:t>
      </w:r>
      <w:r w:rsidRPr="00915B20">
        <w:rPr>
          <w:sz w:val="34"/>
          <w:szCs w:val="34"/>
        </w:rPr>
        <w:t>,</w:t>
      </w:r>
      <w:r>
        <w:rPr>
          <w:sz w:val="34"/>
          <w:szCs w:val="34"/>
        </w:rPr>
        <w:t xml:space="preserve"> а также межбюджетных трансфертов из </w:t>
      </w:r>
      <w:r>
        <w:rPr>
          <w:sz w:val="34"/>
          <w:szCs w:val="34"/>
        </w:rPr>
        <w:lastRenderedPageBreak/>
        <w:t xml:space="preserve">федерального бюджета </w:t>
      </w:r>
      <w:r w:rsidRPr="00915B20">
        <w:rPr>
          <w:sz w:val="34"/>
          <w:szCs w:val="34"/>
        </w:rPr>
        <w:t xml:space="preserve">в полной мере позволить обеспечить финансирование всех планируемых расходных обязательств. </w:t>
      </w:r>
    </w:p>
    <w:p w14:paraId="67593A9F" w14:textId="77777777" w:rsidR="00B7176A" w:rsidRPr="00915B20" w:rsidRDefault="00B7176A" w:rsidP="00B7176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line="450" w:lineRule="exact"/>
        <w:ind w:left="0" w:firstLine="709"/>
        <w:rPr>
          <w:sz w:val="34"/>
          <w:szCs w:val="34"/>
        </w:rPr>
      </w:pPr>
      <w:r w:rsidRPr="00AC7E73">
        <w:rPr>
          <w:b/>
          <w:bCs/>
          <w:sz w:val="34"/>
          <w:szCs w:val="34"/>
        </w:rPr>
        <w:t>Проект закона</w:t>
      </w:r>
      <w:r w:rsidRPr="00915B20">
        <w:rPr>
          <w:sz w:val="34"/>
          <w:szCs w:val="34"/>
        </w:rPr>
        <w:t xml:space="preserve"> «О республиканском бюджете на 20</w:t>
      </w:r>
      <w:r>
        <w:rPr>
          <w:sz w:val="34"/>
          <w:szCs w:val="34"/>
        </w:rPr>
        <w:t>23</w:t>
      </w:r>
      <w:r w:rsidRPr="00915B20">
        <w:rPr>
          <w:sz w:val="34"/>
          <w:szCs w:val="34"/>
        </w:rPr>
        <w:t xml:space="preserve"> год и на плановый период </w:t>
      </w:r>
      <w:r w:rsidRPr="008D4B86">
        <w:rPr>
          <w:color w:val="0070C0"/>
          <w:sz w:val="34"/>
          <w:szCs w:val="34"/>
        </w:rPr>
        <w:t>(202</w:t>
      </w:r>
      <w:r>
        <w:rPr>
          <w:color w:val="0070C0"/>
          <w:sz w:val="34"/>
          <w:szCs w:val="34"/>
        </w:rPr>
        <w:t>4</w:t>
      </w:r>
      <w:r w:rsidRPr="008D4B86">
        <w:rPr>
          <w:color w:val="0070C0"/>
          <w:sz w:val="34"/>
          <w:szCs w:val="34"/>
        </w:rPr>
        <w:t xml:space="preserve"> и 202</w:t>
      </w:r>
      <w:r>
        <w:rPr>
          <w:color w:val="0070C0"/>
          <w:sz w:val="34"/>
          <w:szCs w:val="34"/>
        </w:rPr>
        <w:t>5</w:t>
      </w:r>
      <w:r w:rsidRPr="008D4B86">
        <w:rPr>
          <w:color w:val="0070C0"/>
          <w:sz w:val="34"/>
          <w:szCs w:val="34"/>
        </w:rPr>
        <w:t xml:space="preserve"> годов</w:t>
      </w:r>
      <w:r>
        <w:rPr>
          <w:color w:val="0070C0"/>
          <w:sz w:val="34"/>
          <w:szCs w:val="34"/>
        </w:rPr>
        <w:t>)</w:t>
      </w:r>
      <w:r w:rsidRPr="008D4B86">
        <w:rPr>
          <w:sz w:val="34"/>
          <w:szCs w:val="34"/>
        </w:rPr>
        <w:t>»</w:t>
      </w:r>
      <w:r w:rsidRPr="00915B20">
        <w:rPr>
          <w:sz w:val="34"/>
          <w:szCs w:val="34"/>
        </w:rPr>
        <w:t xml:space="preserve"> соответствует бюджетному законодательству. </w:t>
      </w:r>
    </w:p>
    <w:p w14:paraId="652ACC56" w14:textId="77777777" w:rsidR="00B7176A" w:rsidRDefault="00B7176A" w:rsidP="00B7176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rPr>
          <w:sz w:val="34"/>
          <w:szCs w:val="34"/>
        </w:rPr>
      </w:pPr>
      <w:r w:rsidRPr="00915B20">
        <w:rPr>
          <w:sz w:val="34"/>
          <w:szCs w:val="34"/>
        </w:rPr>
        <w:t xml:space="preserve">Предлагаем </w:t>
      </w:r>
      <w:r w:rsidRPr="00915B20">
        <w:rPr>
          <w:color w:val="000000"/>
          <w:sz w:val="34"/>
          <w:szCs w:val="34"/>
        </w:rPr>
        <w:t xml:space="preserve">принять </w:t>
      </w:r>
      <w:r w:rsidRPr="00915B20">
        <w:rPr>
          <w:b/>
          <w:color w:val="000000"/>
          <w:sz w:val="34"/>
          <w:szCs w:val="34"/>
        </w:rPr>
        <w:t>Законопроект</w:t>
      </w:r>
      <w:r w:rsidRPr="00915B20">
        <w:rPr>
          <w:color w:val="000000"/>
          <w:sz w:val="34"/>
          <w:szCs w:val="34"/>
        </w:rPr>
        <w:t xml:space="preserve"> в первом чтении, продолжить работу над ним и при подготовке </w:t>
      </w:r>
      <w:r w:rsidRPr="003B3BC5">
        <w:rPr>
          <w:b/>
          <w:bCs/>
          <w:color w:val="000000"/>
          <w:sz w:val="34"/>
          <w:szCs w:val="34"/>
        </w:rPr>
        <w:t>Проекта бюджета</w:t>
      </w:r>
      <w:r>
        <w:rPr>
          <w:color w:val="000000"/>
          <w:sz w:val="34"/>
          <w:szCs w:val="34"/>
        </w:rPr>
        <w:t xml:space="preserve"> </w:t>
      </w:r>
      <w:r w:rsidRPr="00915B20">
        <w:rPr>
          <w:color w:val="000000"/>
          <w:sz w:val="34"/>
          <w:szCs w:val="34"/>
        </w:rPr>
        <w:t>к рассмотрению во втором чтении учесть предложения и рекомендации, изложенные в Заключении Счетной палаты</w:t>
      </w:r>
      <w:r w:rsidRPr="00915B20">
        <w:rPr>
          <w:sz w:val="34"/>
          <w:szCs w:val="34"/>
        </w:rPr>
        <w:t>.</w:t>
      </w:r>
    </w:p>
    <w:p w14:paraId="35EDF2A2" w14:textId="77777777" w:rsidR="00B7176A" w:rsidRDefault="00B7176A" w:rsidP="00B7176A">
      <w:pPr>
        <w:widowControl w:val="0"/>
        <w:spacing w:line="460" w:lineRule="exact"/>
        <w:ind w:firstLine="709"/>
        <w:jc w:val="both"/>
        <w:rPr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 xml:space="preserve">Благодарю </w:t>
      </w:r>
      <w:r w:rsidRPr="00915B20">
        <w:rPr>
          <w:b/>
          <w:color w:val="000000"/>
          <w:sz w:val="34"/>
          <w:szCs w:val="34"/>
        </w:rPr>
        <w:t>за внимание</w:t>
      </w:r>
      <w:r w:rsidRPr="00915B20">
        <w:rPr>
          <w:color w:val="000000"/>
          <w:sz w:val="34"/>
          <w:szCs w:val="34"/>
        </w:rPr>
        <w:t>.</w:t>
      </w:r>
      <w:bookmarkEnd w:id="8"/>
    </w:p>
    <w:p w14:paraId="40FAC2FB" w14:textId="00E6E0CA" w:rsidR="00681C77" w:rsidRPr="00B7176A" w:rsidRDefault="00681C77" w:rsidP="00B7176A"/>
    <w:sectPr w:rsidR="00681C77" w:rsidRPr="00B7176A" w:rsidSect="00776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6622" w14:textId="77777777" w:rsidR="00C93509" w:rsidRDefault="00C93509" w:rsidP="0041084B">
      <w:r>
        <w:separator/>
      </w:r>
    </w:p>
  </w:endnote>
  <w:endnote w:type="continuationSeparator" w:id="0">
    <w:p w14:paraId="2E06F7B3" w14:textId="77777777" w:rsidR="00C93509" w:rsidRDefault="00C93509" w:rsidP="0041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7E8D" w14:textId="77777777" w:rsidR="00B7176A" w:rsidRDefault="00B7176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CED" w14:textId="77777777" w:rsidR="00B7176A" w:rsidRDefault="00B7176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4972" w14:textId="5E965C05" w:rsidR="00963964" w:rsidRPr="00B7176A" w:rsidRDefault="00963964" w:rsidP="00B7176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15FA" w14:textId="77777777" w:rsidR="00C93509" w:rsidRDefault="00C93509" w:rsidP="0041084B">
      <w:r>
        <w:separator/>
      </w:r>
    </w:p>
  </w:footnote>
  <w:footnote w:type="continuationSeparator" w:id="0">
    <w:p w14:paraId="0FF2D885" w14:textId="77777777" w:rsidR="00C93509" w:rsidRDefault="00C93509" w:rsidP="0041084B">
      <w:r>
        <w:continuationSeparator/>
      </w:r>
    </w:p>
  </w:footnote>
  <w:footnote w:id="1">
    <w:p w14:paraId="04820034" w14:textId="77777777" w:rsidR="00B7176A" w:rsidRDefault="00B7176A" w:rsidP="00B7176A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4C37FD">
        <w:rPr>
          <w:b/>
          <w:bCs/>
        </w:rPr>
        <w:t>Поступило</w:t>
      </w:r>
      <w:r>
        <w:t xml:space="preserve"> за 2019 – </w:t>
      </w:r>
      <w:r w:rsidRPr="004C37FD">
        <w:rPr>
          <w:b/>
          <w:bCs/>
        </w:rPr>
        <w:t>728,5 млн рублей</w:t>
      </w:r>
      <w:r>
        <w:t xml:space="preserve">, за 2020 год – </w:t>
      </w:r>
      <w:r w:rsidRPr="004C37FD">
        <w:rPr>
          <w:b/>
          <w:bCs/>
        </w:rPr>
        <w:t>845 млн рублей</w:t>
      </w:r>
      <w:r>
        <w:t xml:space="preserve">, за 2021 год – </w:t>
      </w:r>
      <w:r w:rsidRPr="004C37FD">
        <w:rPr>
          <w:b/>
          <w:bCs/>
        </w:rPr>
        <w:t>1 млрд 336 млн рублей</w:t>
      </w:r>
      <w:r>
        <w:t xml:space="preserve"> и за 9 месяцев 2022 года – </w:t>
      </w:r>
      <w:r w:rsidRPr="004C37FD">
        <w:rPr>
          <w:b/>
          <w:bCs/>
        </w:rPr>
        <w:t>1 млрд 186 млн рублей</w:t>
      </w:r>
      <w:r>
        <w:t xml:space="preserve">. Прогноз Минфина РД – </w:t>
      </w:r>
      <w:r w:rsidRPr="00653985">
        <w:rPr>
          <w:b/>
          <w:bCs/>
        </w:rPr>
        <w:t>1 млрд 90 млн рублей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ED10" w14:textId="77777777" w:rsidR="00B7176A" w:rsidRDefault="00B7176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166214"/>
      <w:docPartObj>
        <w:docPartGallery w:val="Page Numbers (Top of Page)"/>
        <w:docPartUnique/>
      </w:docPartObj>
    </w:sdtPr>
    <w:sdtEndPr/>
    <w:sdtContent>
      <w:p w14:paraId="768A6A5A" w14:textId="77777777" w:rsidR="000215C9" w:rsidRDefault="000215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6F">
          <w:rPr>
            <w:noProof/>
          </w:rPr>
          <w:t>10</w:t>
        </w:r>
        <w:r>
          <w:fldChar w:fldCharType="end"/>
        </w:r>
      </w:p>
    </w:sdtContent>
  </w:sdt>
  <w:p w14:paraId="371F015F" w14:textId="77777777" w:rsidR="000215C9" w:rsidRDefault="000215C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4A97" w14:textId="77777777" w:rsidR="00B7176A" w:rsidRDefault="00B717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3EC5"/>
    <w:multiLevelType w:val="hybridMultilevel"/>
    <w:tmpl w:val="E3BC29B6"/>
    <w:lvl w:ilvl="0" w:tplc="71B84044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D38D5"/>
    <w:multiLevelType w:val="hybridMultilevel"/>
    <w:tmpl w:val="076CF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850ECC"/>
    <w:multiLevelType w:val="hybridMultilevel"/>
    <w:tmpl w:val="712E8F14"/>
    <w:lvl w:ilvl="0" w:tplc="E9227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71"/>
    <w:rsid w:val="00001317"/>
    <w:rsid w:val="00003A81"/>
    <w:rsid w:val="000128AF"/>
    <w:rsid w:val="0001760C"/>
    <w:rsid w:val="00020D91"/>
    <w:rsid w:val="000215C9"/>
    <w:rsid w:val="00021FD5"/>
    <w:rsid w:val="000275D0"/>
    <w:rsid w:val="00030A95"/>
    <w:rsid w:val="0003181A"/>
    <w:rsid w:val="000321D8"/>
    <w:rsid w:val="00032743"/>
    <w:rsid w:val="00034044"/>
    <w:rsid w:val="00036807"/>
    <w:rsid w:val="0003730A"/>
    <w:rsid w:val="00040072"/>
    <w:rsid w:val="000424A2"/>
    <w:rsid w:val="000467D4"/>
    <w:rsid w:val="00051737"/>
    <w:rsid w:val="00051D79"/>
    <w:rsid w:val="00055215"/>
    <w:rsid w:val="00056DF8"/>
    <w:rsid w:val="0005783D"/>
    <w:rsid w:val="00057C89"/>
    <w:rsid w:val="000712DC"/>
    <w:rsid w:val="000771E0"/>
    <w:rsid w:val="00080A61"/>
    <w:rsid w:val="0008306C"/>
    <w:rsid w:val="000856BF"/>
    <w:rsid w:val="0009523F"/>
    <w:rsid w:val="000A3692"/>
    <w:rsid w:val="000A4CE3"/>
    <w:rsid w:val="000A4D8C"/>
    <w:rsid w:val="000A4E2B"/>
    <w:rsid w:val="000B16D4"/>
    <w:rsid w:val="000B5204"/>
    <w:rsid w:val="000C5035"/>
    <w:rsid w:val="000C52D1"/>
    <w:rsid w:val="000C7C3A"/>
    <w:rsid w:val="000D2E84"/>
    <w:rsid w:val="000D3DA8"/>
    <w:rsid w:val="000D41D0"/>
    <w:rsid w:val="000D4274"/>
    <w:rsid w:val="000D4C39"/>
    <w:rsid w:val="000D71AA"/>
    <w:rsid w:val="000E4E16"/>
    <w:rsid w:val="000E4EB3"/>
    <w:rsid w:val="000E7948"/>
    <w:rsid w:val="000F09E0"/>
    <w:rsid w:val="000F12C8"/>
    <w:rsid w:val="000F355E"/>
    <w:rsid w:val="000F4927"/>
    <w:rsid w:val="000F55F6"/>
    <w:rsid w:val="000F727F"/>
    <w:rsid w:val="00105266"/>
    <w:rsid w:val="00106202"/>
    <w:rsid w:val="001109C6"/>
    <w:rsid w:val="0011204F"/>
    <w:rsid w:val="00113FB9"/>
    <w:rsid w:val="00122CE6"/>
    <w:rsid w:val="00124821"/>
    <w:rsid w:val="00126922"/>
    <w:rsid w:val="001300BC"/>
    <w:rsid w:val="00151265"/>
    <w:rsid w:val="001652F8"/>
    <w:rsid w:val="0016546F"/>
    <w:rsid w:val="001667DF"/>
    <w:rsid w:val="0017055E"/>
    <w:rsid w:val="001737DC"/>
    <w:rsid w:val="00175F8E"/>
    <w:rsid w:val="001831A1"/>
    <w:rsid w:val="001924F1"/>
    <w:rsid w:val="0019435E"/>
    <w:rsid w:val="00195096"/>
    <w:rsid w:val="001A3254"/>
    <w:rsid w:val="001A61E0"/>
    <w:rsid w:val="001B0A3A"/>
    <w:rsid w:val="001B373A"/>
    <w:rsid w:val="001C1755"/>
    <w:rsid w:val="001C18CF"/>
    <w:rsid w:val="001C1FA2"/>
    <w:rsid w:val="001C49A7"/>
    <w:rsid w:val="001C531D"/>
    <w:rsid w:val="001C6D71"/>
    <w:rsid w:val="001D37F1"/>
    <w:rsid w:val="001F233A"/>
    <w:rsid w:val="001F30DB"/>
    <w:rsid w:val="001F31C9"/>
    <w:rsid w:val="001F4481"/>
    <w:rsid w:val="001F7D45"/>
    <w:rsid w:val="00203B2A"/>
    <w:rsid w:val="002126A2"/>
    <w:rsid w:val="00214C41"/>
    <w:rsid w:val="00217A1E"/>
    <w:rsid w:val="00232841"/>
    <w:rsid w:val="00232F12"/>
    <w:rsid w:val="002347DB"/>
    <w:rsid w:val="0023595E"/>
    <w:rsid w:val="00241295"/>
    <w:rsid w:val="00250AE9"/>
    <w:rsid w:val="00251B01"/>
    <w:rsid w:val="002567FF"/>
    <w:rsid w:val="00260346"/>
    <w:rsid w:val="00261C3E"/>
    <w:rsid w:val="00274CD7"/>
    <w:rsid w:val="00275C37"/>
    <w:rsid w:val="00280BD6"/>
    <w:rsid w:val="00282DE0"/>
    <w:rsid w:val="002849E8"/>
    <w:rsid w:val="002849FA"/>
    <w:rsid w:val="00295360"/>
    <w:rsid w:val="00295A33"/>
    <w:rsid w:val="002A287C"/>
    <w:rsid w:val="002A3835"/>
    <w:rsid w:val="002A4178"/>
    <w:rsid w:val="002A6DF6"/>
    <w:rsid w:val="002C4F6E"/>
    <w:rsid w:val="002C5135"/>
    <w:rsid w:val="002D1CBC"/>
    <w:rsid w:val="002E430F"/>
    <w:rsid w:val="002F1BAE"/>
    <w:rsid w:val="0030026E"/>
    <w:rsid w:val="00310DD5"/>
    <w:rsid w:val="00312F45"/>
    <w:rsid w:val="00313AB4"/>
    <w:rsid w:val="003159FD"/>
    <w:rsid w:val="00320A14"/>
    <w:rsid w:val="00320E98"/>
    <w:rsid w:val="00323A91"/>
    <w:rsid w:val="003263A8"/>
    <w:rsid w:val="00336601"/>
    <w:rsid w:val="00345CC8"/>
    <w:rsid w:val="00346997"/>
    <w:rsid w:val="003475C8"/>
    <w:rsid w:val="00351524"/>
    <w:rsid w:val="00352AD4"/>
    <w:rsid w:val="0035552C"/>
    <w:rsid w:val="00361614"/>
    <w:rsid w:val="00365D78"/>
    <w:rsid w:val="00371AC8"/>
    <w:rsid w:val="00375060"/>
    <w:rsid w:val="00376B56"/>
    <w:rsid w:val="00377731"/>
    <w:rsid w:val="003778B7"/>
    <w:rsid w:val="00377DD6"/>
    <w:rsid w:val="003921B5"/>
    <w:rsid w:val="00394CE8"/>
    <w:rsid w:val="003951D1"/>
    <w:rsid w:val="0039791D"/>
    <w:rsid w:val="00397ADC"/>
    <w:rsid w:val="003B1E02"/>
    <w:rsid w:val="003B3100"/>
    <w:rsid w:val="003B3534"/>
    <w:rsid w:val="003B43BE"/>
    <w:rsid w:val="003B5A5D"/>
    <w:rsid w:val="003B6D59"/>
    <w:rsid w:val="003B77C1"/>
    <w:rsid w:val="003C2E45"/>
    <w:rsid w:val="003C5E2D"/>
    <w:rsid w:val="003D42B3"/>
    <w:rsid w:val="003D54CC"/>
    <w:rsid w:val="003E6475"/>
    <w:rsid w:val="003F127D"/>
    <w:rsid w:val="003F25E8"/>
    <w:rsid w:val="0041084B"/>
    <w:rsid w:val="00415D01"/>
    <w:rsid w:val="00421AD8"/>
    <w:rsid w:val="004379B7"/>
    <w:rsid w:val="00440E45"/>
    <w:rsid w:val="004426F6"/>
    <w:rsid w:val="00443DA8"/>
    <w:rsid w:val="00446ED0"/>
    <w:rsid w:val="00447E3D"/>
    <w:rsid w:val="004561E2"/>
    <w:rsid w:val="004605C7"/>
    <w:rsid w:val="00461C05"/>
    <w:rsid w:val="0046301E"/>
    <w:rsid w:val="00465B2B"/>
    <w:rsid w:val="00473F2E"/>
    <w:rsid w:val="00476E82"/>
    <w:rsid w:val="00480386"/>
    <w:rsid w:val="0048139C"/>
    <w:rsid w:val="00483159"/>
    <w:rsid w:val="00490804"/>
    <w:rsid w:val="00490D16"/>
    <w:rsid w:val="0049352F"/>
    <w:rsid w:val="0049588F"/>
    <w:rsid w:val="004A1FF5"/>
    <w:rsid w:val="004A423B"/>
    <w:rsid w:val="004A46D2"/>
    <w:rsid w:val="004A54B9"/>
    <w:rsid w:val="004A738E"/>
    <w:rsid w:val="004A7BBB"/>
    <w:rsid w:val="004B4239"/>
    <w:rsid w:val="004B68AD"/>
    <w:rsid w:val="004B6AB6"/>
    <w:rsid w:val="004C5D91"/>
    <w:rsid w:val="004D094C"/>
    <w:rsid w:val="004D5932"/>
    <w:rsid w:val="004E25BD"/>
    <w:rsid w:val="004E47C1"/>
    <w:rsid w:val="004E49C0"/>
    <w:rsid w:val="004E5485"/>
    <w:rsid w:val="004E5699"/>
    <w:rsid w:val="004F129B"/>
    <w:rsid w:val="004F2EBF"/>
    <w:rsid w:val="005016FC"/>
    <w:rsid w:val="00501805"/>
    <w:rsid w:val="005018CC"/>
    <w:rsid w:val="005043D8"/>
    <w:rsid w:val="005055AD"/>
    <w:rsid w:val="0051304D"/>
    <w:rsid w:val="0052006D"/>
    <w:rsid w:val="00520428"/>
    <w:rsid w:val="00520A31"/>
    <w:rsid w:val="005234EE"/>
    <w:rsid w:val="00530292"/>
    <w:rsid w:val="00540374"/>
    <w:rsid w:val="0054152B"/>
    <w:rsid w:val="00542302"/>
    <w:rsid w:val="00542C75"/>
    <w:rsid w:val="005512FC"/>
    <w:rsid w:val="00551959"/>
    <w:rsid w:val="00556726"/>
    <w:rsid w:val="0055700F"/>
    <w:rsid w:val="00557544"/>
    <w:rsid w:val="005668E9"/>
    <w:rsid w:val="005713C6"/>
    <w:rsid w:val="00574E34"/>
    <w:rsid w:val="0058195E"/>
    <w:rsid w:val="00586393"/>
    <w:rsid w:val="00591366"/>
    <w:rsid w:val="00591AD4"/>
    <w:rsid w:val="00593488"/>
    <w:rsid w:val="00593FF4"/>
    <w:rsid w:val="005970A3"/>
    <w:rsid w:val="005A0376"/>
    <w:rsid w:val="005A13BB"/>
    <w:rsid w:val="005A3574"/>
    <w:rsid w:val="005A4D3C"/>
    <w:rsid w:val="005A53FE"/>
    <w:rsid w:val="005C0663"/>
    <w:rsid w:val="005C3E00"/>
    <w:rsid w:val="005C6B4B"/>
    <w:rsid w:val="005D46A9"/>
    <w:rsid w:val="005D556B"/>
    <w:rsid w:val="005D7FF2"/>
    <w:rsid w:val="005E068E"/>
    <w:rsid w:val="005E0E1E"/>
    <w:rsid w:val="005E18E2"/>
    <w:rsid w:val="005E302E"/>
    <w:rsid w:val="005F48DD"/>
    <w:rsid w:val="00611A86"/>
    <w:rsid w:val="00612263"/>
    <w:rsid w:val="00612E7E"/>
    <w:rsid w:val="0061602E"/>
    <w:rsid w:val="00616588"/>
    <w:rsid w:val="006201DD"/>
    <w:rsid w:val="0062035F"/>
    <w:rsid w:val="00630871"/>
    <w:rsid w:val="0063279D"/>
    <w:rsid w:val="00641920"/>
    <w:rsid w:val="006438FA"/>
    <w:rsid w:val="006446C8"/>
    <w:rsid w:val="00646D0C"/>
    <w:rsid w:val="00652742"/>
    <w:rsid w:val="00653E8D"/>
    <w:rsid w:val="00655195"/>
    <w:rsid w:val="00657BB0"/>
    <w:rsid w:val="00660258"/>
    <w:rsid w:val="00663112"/>
    <w:rsid w:val="00663B00"/>
    <w:rsid w:val="006762A5"/>
    <w:rsid w:val="00681C77"/>
    <w:rsid w:val="006874EE"/>
    <w:rsid w:val="00690095"/>
    <w:rsid w:val="0069157A"/>
    <w:rsid w:val="00693799"/>
    <w:rsid w:val="006A0570"/>
    <w:rsid w:val="006A0945"/>
    <w:rsid w:val="006A4D59"/>
    <w:rsid w:val="006A52BD"/>
    <w:rsid w:val="006A7283"/>
    <w:rsid w:val="006C63AC"/>
    <w:rsid w:val="006D2546"/>
    <w:rsid w:val="006D2CFA"/>
    <w:rsid w:val="006D34AA"/>
    <w:rsid w:val="006D4FAA"/>
    <w:rsid w:val="006D7FFC"/>
    <w:rsid w:val="006E302C"/>
    <w:rsid w:val="006E4C4A"/>
    <w:rsid w:val="006E7F3E"/>
    <w:rsid w:val="006F4822"/>
    <w:rsid w:val="00701EF6"/>
    <w:rsid w:val="00703ADD"/>
    <w:rsid w:val="00705035"/>
    <w:rsid w:val="00707AEE"/>
    <w:rsid w:val="007129C8"/>
    <w:rsid w:val="00723368"/>
    <w:rsid w:val="007323E7"/>
    <w:rsid w:val="00744C41"/>
    <w:rsid w:val="0075774B"/>
    <w:rsid w:val="00760C34"/>
    <w:rsid w:val="00763CEA"/>
    <w:rsid w:val="007654A2"/>
    <w:rsid w:val="00772127"/>
    <w:rsid w:val="00776736"/>
    <w:rsid w:val="00776C80"/>
    <w:rsid w:val="007801F9"/>
    <w:rsid w:val="00783912"/>
    <w:rsid w:val="00783BBD"/>
    <w:rsid w:val="00786A71"/>
    <w:rsid w:val="007879C9"/>
    <w:rsid w:val="00787CA0"/>
    <w:rsid w:val="00793107"/>
    <w:rsid w:val="007949CE"/>
    <w:rsid w:val="00795F7C"/>
    <w:rsid w:val="007A21E3"/>
    <w:rsid w:val="007A2D51"/>
    <w:rsid w:val="007B0154"/>
    <w:rsid w:val="007B0DBC"/>
    <w:rsid w:val="007B346D"/>
    <w:rsid w:val="007B4F4E"/>
    <w:rsid w:val="007B7FB4"/>
    <w:rsid w:val="007C27EC"/>
    <w:rsid w:val="007C2A16"/>
    <w:rsid w:val="007C6C1C"/>
    <w:rsid w:val="007D3DA1"/>
    <w:rsid w:val="007D6140"/>
    <w:rsid w:val="007D6606"/>
    <w:rsid w:val="007E220B"/>
    <w:rsid w:val="007E22DD"/>
    <w:rsid w:val="007E3120"/>
    <w:rsid w:val="007E4847"/>
    <w:rsid w:val="007E5963"/>
    <w:rsid w:val="007F3F50"/>
    <w:rsid w:val="007F56E9"/>
    <w:rsid w:val="00800B5C"/>
    <w:rsid w:val="00815787"/>
    <w:rsid w:val="00815B5B"/>
    <w:rsid w:val="00817DA3"/>
    <w:rsid w:val="00820767"/>
    <w:rsid w:val="008210C2"/>
    <w:rsid w:val="00824139"/>
    <w:rsid w:val="00825C78"/>
    <w:rsid w:val="0082714E"/>
    <w:rsid w:val="00827884"/>
    <w:rsid w:val="0083134B"/>
    <w:rsid w:val="0083174C"/>
    <w:rsid w:val="00833905"/>
    <w:rsid w:val="00841350"/>
    <w:rsid w:val="008413D9"/>
    <w:rsid w:val="00851284"/>
    <w:rsid w:val="008524CC"/>
    <w:rsid w:val="00853A5D"/>
    <w:rsid w:val="008630C7"/>
    <w:rsid w:val="00866222"/>
    <w:rsid w:val="0087128D"/>
    <w:rsid w:val="00872E9D"/>
    <w:rsid w:val="00892DFA"/>
    <w:rsid w:val="008934C7"/>
    <w:rsid w:val="008A0F73"/>
    <w:rsid w:val="008A49FC"/>
    <w:rsid w:val="008A70B0"/>
    <w:rsid w:val="008B000B"/>
    <w:rsid w:val="008B60C0"/>
    <w:rsid w:val="008D00E4"/>
    <w:rsid w:val="008D1819"/>
    <w:rsid w:val="008F0003"/>
    <w:rsid w:val="008F1A01"/>
    <w:rsid w:val="008F7482"/>
    <w:rsid w:val="0090637B"/>
    <w:rsid w:val="00915CE6"/>
    <w:rsid w:val="00922CDE"/>
    <w:rsid w:val="00926404"/>
    <w:rsid w:val="00927470"/>
    <w:rsid w:val="0093210B"/>
    <w:rsid w:val="00937A4D"/>
    <w:rsid w:val="00945315"/>
    <w:rsid w:val="009477DC"/>
    <w:rsid w:val="00952462"/>
    <w:rsid w:val="0095396A"/>
    <w:rsid w:val="00954ADD"/>
    <w:rsid w:val="00963358"/>
    <w:rsid w:val="00963964"/>
    <w:rsid w:val="00964DB4"/>
    <w:rsid w:val="0097313F"/>
    <w:rsid w:val="0097452B"/>
    <w:rsid w:val="00981DF7"/>
    <w:rsid w:val="00986404"/>
    <w:rsid w:val="009868A8"/>
    <w:rsid w:val="00986E35"/>
    <w:rsid w:val="0099248B"/>
    <w:rsid w:val="00995FD7"/>
    <w:rsid w:val="009967B8"/>
    <w:rsid w:val="00997BC6"/>
    <w:rsid w:val="009A2AA9"/>
    <w:rsid w:val="009A497C"/>
    <w:rsid w:val="009B2439"/>
    <w:rsid w:val="009B40F5"/>
    <w:rsid w:val="009B42AC"/>
    <w:rsid w:val="009B4501"/>
    <w:rsid w:val="009B5A70"/>
    <w:rsid w:val="009B7914"/>
    <w:rsid w:val="009C0231"/>
    <w:rsid w:val="009C5F53"/>
    <w:rsid w:val="009D2C7B"/>
    <w:rsid w:val="009D713B"/>
    <w:rsid w:val="009E0248"/>
    <w:rsid w:val="009E4A7E"/>
    <w:rsid w:val="009F425C"/>
    <w:rsid w:val="009F4CD0"/>
    <w:rsid w:val="00A1236B"/>
    <w:rsid w:val="00A13EBF"/>
    <w:rsid w:val="00A14428"/>
    <w:rsid w:val="00A17BCC"/>
    <w:rsid w:val="00A23CC7"/>
    <w:rsid w:val="00A343D1"/>
    <w:rsid w:val="00A34FCC"/>
    <w:rsid w:val="00A51E7E"/>
    <w:rsid w:val="00A55C8C"/>
    <w:rsid w:val="00A57E81"/>
    <w:rsid w:val="00A61A1D"/>
    <w:rsid w:val="00A73F85"/>
    <w:rsid w:val="00A762C9"/>
    <w:rsid w:val="00A80F80"/>
    <w:rsid w:val="00A81E8B"/>
    <w:rsid w:val="00A85CE9"/>
    <w:rsid w:val="00A933C2"/>
    <w:rsid w:val="00A960BF"/>
    <w:rsid w:val="00A97A17"/>
    <w:rsid w:val="00AA5AB1"/>
    <w:rsid w:val="00AA688D"/>
    <w:rsid w:val="00AB2E14"/>
    <w:rsid w:val="00AB3174"/>
    <w:rsid w:val="00AB4F33"/>
    <w:rsid w:val="00AC01D7"/>
    <w:rsid w:val="00AC034D"/>
    <w:rsid w:val="00AC5C18"/>
    <w:rsid w:val="00AC6B6D"/>
    <w:rsid w:val="00AD103F"/>
    <w:rsid w:val="00AD2457"/>
    <w:rsid w:val="00AD28A9"/>
    <w:rsid w:val="00AD5FA5"/>
    <w:rsid w:val="00AE0771"/>
    <w:rsid w:val="00AE4162"/>
    <w:rsid w:val="00AE4529"/>
    <w:rsid w:val="00AE52AA"/>
    <w:rsid w:val="00AE69D9"/>
    <w:rsid w:val="00AE73CD"/>
    <w:rsid w:val="00AF5035"/>
    <w:rsid w:val="00B00BF8"/>
    <w:rsid w:val="00B02A14"/>
    <w:rsid w:val="00B05890"/>
    <w:rsid w:val="00B063D3"/>
    <w:rsid w:val="00B07587"/>
    <w:rsid w:val="00B07D1C"/>
    <w:rsid w:val="00B10954"/>
    <w:rsid w:val="00B11A68"/>
    <w:rsid w:val="00B2309B"/>
    <w:rsid w:val="00B27451"/>
    <w:rsid w:val="00B32C6B"/>
    <w:rsid w:val="00B36B71"/>
    <w:rsid w:val="00B46406"/>
    <w:rsid w:val="00B5002F"/>
    <w:rsid w:val="00B50286"/>
    <w:rsid w:val="00B54312"/>
    <w:rsid w:val="00B60449"/>
    <w:rsid w:val="00B6461F"/>
    <w:rsid w:val="00B7176A"/>
    <w:rsid w:val="00B7346E"/>
    <w:rsid w:val="00B868B2"/>
    <w:rsid w:val="00B879A8"/>
    <w:rsid w:val="00B95847"/>
    <w:rsid w:val="00B96677"/>
    <w:rsid w:val="00B96F65"/>
    <w:rsid w:val="00BB5DBE"/>
    <w:rsid w:val="00BB78E6"/>
    <w:rsid w:val="00BC19A5"/>
    <w:rsid w:val="00BC618E"/>
    <w:rsid w:val="00BE04F1"/>
    <w:rsid w:val="00BE2B6D"/>
    <w:rsid w:val="00BE42FC"/>
    <w:rsid w:val="00BE5409"/>
    <w:rsid w:val="00BE7966"/>
    <w:rsid w:val="00BE7A01"/>
    <w:rsid w:val="00BF03AF"/>
    <w:rsid w:val="00BF17DC"/>
    <w:rsid w:val="00BF1D5E"/>
    <w:rsid w:val="00BF67FC"/>
    <w:rsid w:val="00C0679E"/>
    <w:rsid w:val="00C06850"/>
    <w:rsid w:val="00C07A3E"/>
    <w:rsid w:val="00C216A8"/>
    <w:rsid w:val="00C22DF0"/>
    <w:rsid w:val="00C24F26"/>
    <w:rsid w:val="00C352CE"/>
    <w:rsid w:val="00C41304"/>
    <w:rsid w:val="00C43F74"/>
    <w:rsid w:val="00C46AB7"/>
    <w:rsid w:val="00C52CE2"/>
    <w:rsid w:val="00C54A83"/>
    <w:rsid w:val="00C56750"/>
    <w:rsid w:val="00C6539E"/>
    <w:rsid w:val="00C6625F"/>
    <w:rsid w:val="00C70205"/>
    <w:rsid w:val="00C72237"/>
    <w:rsid w:val="00C72685"/>
    <w:rsid w:val="00C83984"/>
    <w:rsid w:val="00C91025"/>
    <w:rsid w:val="00C93509"/>
    <w:rsid w:val="00CA0EB5"/>
    <w:rsid w:val="00CB4080"/>
    <w:rsid w:val="00CB4927"/>
    <w:rsid w:val="00CB5673"/>
    <w:rsid w:val="00CB6B91"/>
    <w:rsid w:val="00CC16F5"/>
    <w:rsid w:val="00CC1A3F"/>
    <w:rsid w:val="00CC1B02"/>
    <w:rsid w:val="00CC3097"/>
    <w:rsid w:val="00CC66B3"/>
    <w:rsid w:val="00CD3225"/>
    <w:rsid w:val="00CE3DEB"/>
    <w:rsid w:val="00CE518C"/>
    <w:rsid w:val="00CE5A65"/>
    <w:rsid w:val="00CE7F6E"/>
    <w:rsid w:val="00CF07B1"/>
    <w:rsid w:val="00CF5C0E"/>
    <w:rsid w:val="00CF7B43"/>
    <w:rsid w:val="00D079AE"/>
    <w:rsid w:val="00D12BD2"/>
    <w:rsid w:val="00D138C2"/>
    <w:rsid w:val="00D179DA"/>
    <w:rsid w:val="00D22F7E"/>
    <w:rsid w:val="00D243AC"/>
    <w:rsid w:val="00D407B6"/>
    <w:rsid w:val="00D41C68"/>
    <w:rsid w:val="00D41EB3"/>
    <w:rsid w:val="00D53793"/>
    <w:rsid w:val="00D538DC"/>
    <w:rsid w:val="00D5515E"/>
    <w:rsid w:val="00D71261"/>
    <w:rsid w:val="00D76E20"/>
    <w:rsid w:val="00D7776C"/>
    <w:rsid w:val="00D80142"/>
    <w:rsid w:val="00D81E11"/>
    <w:rsid w:val="00D915AE"/>
    <w:rsid w:val="00DA18AF"/>
    <w:rsid w:val="00DA3A58"/>
    <w:rsid w:val="00DA4373"/>
    <w:rsid w:val="00DA5598"/>
    <w:rsid w:val="00DB00C9"/>
    <w:rsid w:val="00DB6228"/>
    <w:rsid w:val="00DC05A1"/>
    <w:rsid w:val="00DC0D8E"/>
    <w:rsid w:val="00DC196C"/>
    <w:rsid w:val="00DC2947"/>
    <w:rsid w:val="00DC5B7D"/>
    <w:rsid w:val="00DC6F13"/>
    <w:rsid w:val="00DC7084"/>
    <w:rsid w:val="00DC7E25"/>
    <w:rsid w:val="00DD07BD"/>
    <w:rsid w:val="00DD4FA9"/>
    <w:rsid w:val="00DD7A84"/>
    <w:rsid w:val="00DE38A5"/>
    <w:rsid w:val="00DE7E54"/>
    <w:rsid w:val="00DF5AEA"/>
    <w:rsid w:val="00E03835"/>
    <w:rsid w:val="00E040A6"/>
    <w:rsid w:val="00E06530"/>
    <w:rsid w:val="00E073BA"/>
    <w:rsid w:val="00E1231C"/>
    <w:rsid w:val="00E15FA4"/>
    <w:rsid w:val="00E202BF"/>
    <w:rsid w:val="00E23D94"/>
    <w:rsid w:val="00E24AEF"/>
    <w:rsid w:val="00E258EF"/>
    <w:rsid w:val="00E334A6"/>
    <w:rsid w:val="00E44141"/>
    <w:rsid w:val="00E50043"/>
    <w:rsid w:val="00E54EF3"/>
    <w:rsid w:val="00E56D16"/>
    <w:rsid w:val="00E65396"/>
    <w:rsid w:val="00E666C3"/>
    <w:rsid w:val="00E71829"/>
    <w:rsid w:val="00E73D3E"/>
    <w:rsid w:val="00E80F57"/>
    <w:rsid w:val="00E81AE4"/>
    <w:rsid w:val="00E83A73"/>
    <w:rsid w:val="00E84BBD"/>
    <w:rsid w:val="00E85271"/>
    <w:rsid w:val="00E91EC9"/>
    <w:rsid w:val="00E941A1"/>
    <w:rsid w:val="00EA2335"/>
    <w:rsid w:val="00EA282A"/>
    <w:rsid w:val="00EA371E"/>
    <w:rsid w:val="00EA4AD7"/>
    <w:rsid w:val="00EA516F"/>
    <w:rsid w:val="00EC238C"/>
    <w:rsid w:val="00EC36B3"/>
    <w:rsid w:val="00EC4F1E"/>
    <w:rsid w:val="00ED0993"/>
    <w:rsid w:val="00ED24FB"/>
    <w:rsid w:val="00ED711C"/>
    <w:rsid w:val="00EE7D48"/>
    <w:rsid w:val="00EF34FE"/>
    <w:rsid w:val="00EF358E"/>
    <w:rsid w:val="00EF7DF5"/>
    <w:rsid w:val="00F014EF"/>
    <w:rsid w:val="00F01FBD"/>
    <w:rsid w:val="00F10026"/>
    <w:rsid w:val="00F108C2"/>
    <w:rsid w:val="00F145CF"/>
    <w:rsid w:val="00F15341"/>
    <w:rsid w:val="00F157C0"/>
    <w:rsid w:val="00F20A4D"/>
    <w:rsid w:val="00F26B64"/>
    <w:rsid w:val="00F353AE"/>
    <w:rsid w:val="00F369AE"/>
    <w:rsid w:val="00F52187"/>
    <w:rsid w:val="00F5741E"/>
    <w:rsid w:val="00F61375"/>
    <w:rsid w:val="00F642B7"/>
    <w:rsid w:val="00F659CE"/>
    <w:rsid w:val="00F7119C"/>
    <w:rsid w:val="00F737FC"/>
    <w:rsid w:val="00F76293"/>
    <w:rsid w:val="00F77575"/>
    <w:rsid w:val="00F80E40"/>
    <w:rsid w:val="00F80FBD"/>
    <w:rsid w:val="00F81391"/>
    <w:rsid w:val="00F91D55"/>
    <w:rsid w:val="00F94A3C"/>
    <w:rsid w:val="00FA3B95"/>
    <w:rsid w:val="00FA3F22"/>
    <w:rsid w:val="00FA466D"/>
    <w:rsid w:val="00FA5F6F"/>
    <w:rsid w:val="00FB35BD"/>
    <w:rsid w:val="00FB3D76"/>
    <w:rsid w:val="00FB4483"/>
    <w:rsid w:val="00FB6509"/>
    <w:rsid w:val="00FC0CBD"/>
    <w:rsid w:val="00FC17BC"/>
    <w:rsid w:val="00FC20E1"/>
    <w:rsid w:val="00FC77D5"/>
    <w:rsid w:val="00FD367A"/>
    <w:rsid w:val="00FD39D6"/>
    <w:rsid w:val="00FD769E"/>
    <w:rsid w:val="00FE2845"/>
    <w:rsid w:val="00FE7807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CB5A6"/>
  <w15:chartTrackingRefBased/>
  <w15:docId w15:val="{E7229DA8-456B-4685-9C9D-5FE6F02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71"/>
    <w:pPr>
      <w:ind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5A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529"/>
    <w:rPr>
      <w:color w:val="0000FF"/>
      <w:u w:val="single"/>
    </w:rPr>
  </w:style>
  <w:style w:type="paragraph" w:customStyle="1" w:styleId="ConsPlusNormal">
    <w:name w:val="ConsPlusNormal"/>
    <w:link w:val="ConsPlusNormal0"/>
    <w:rsid w:val="00313A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13AB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Нумерованый список,Bullet List,FooterText,numbered,SL_Абзац списка"/>
    <w:basedOn w:val="a"/>
    <w:link w:val="a5"/>
    <w:uiPriority w:val="34"/>
    <w:qFormat/>
    <w:rsid w:val="00EA4AD7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6">
    <w:name w:val="Normal (Web)"/>
    <w:aliases w:val="Обычный (веб)"/>
    <w:basedOn w:val="a"/>
    <w:uiPriority w:val="99"/>
    <w:unhideWhenUsed/>
    <w:rsid w:val="007F56E9"/>
    <w:pPr>
      <w:spacing w:before="100" w:beforeAutospacing="1" w:after="100" w:afterAutospacing="1"/>
    </w:pPr>
  </w:style>
  <w:style w:type="paragraph" w:styleId="a7">
    <w:name w:val="footnote text"/>
    <w:basedOn w:val="a"/>
    <w:link w:val="a8"/>
    <w:rsid w:val="00410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1084B"/>
    <w:rPr>
      <w:rFonts w:eastAsia="Times New Roman"/>
      <w:sz w:val="20"/>
      <w:szCs w:val="20"/>
      <w:lang w:eastAsia="ru-RU"/>
    </w:rPr>
  </w:style>
  <w:style w:type="character" w:styleId="a9">
    <w:name w:val="footnote reference"/>
    <w:rsid w:val="0041084B"/>
    <w:rPr>
      <w:vertAlign w:val="superscript"/>
    </w:rPr>
  </w:style>
  <w:style w:type="paragraph" w:styleId="aa">
    <w:name w:val="header"/>
    <w:basedOn w:val="a"/>
    <w:link w:val="ab"/>
    <w:unhideWhenUsed/>
    <w:rsid w:val="004C5D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5D91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5D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5D91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4EF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F014EF"/>
    <w:pPr>
      <w:widowControl w:val="0"/>
      <w:shd w:val="clear" w:color="auto" w:fill="FFFFFF"/>
      <w:spacing w:before="600" w:after="300" w:line="319" w:lineRule="exact"/>
      <w:jc w:val="both"/>
    </w:pPr>
    <w:rPr>
      <w:color w:val="000000"/>
      <w:spacing w:val="4"/>
    </w:rPr>
  </w:style>
  <w:style w:type="character" w:customStyle="1" w:styleId="ae">
    <w:name w:val="Заголовок Знак"/>
    <w:aliases w:val="Знак Знак Знак Знак Знак,Знак Знак Знак Знак1,Название Знак"/>
    <w:basedOn w:val="a0"/>
    <w:link w:val="af"/>
    <w:locked/>
    <w:rsid w:val="008D1819"/>
    <w:rPr>
      <w:rFonts w:eastAsia="Calibri"/>
      <w:szCs w:val="20"/>
      <w:lang w:eastAsia="ru-RU"/>
    </w:rPr>
  </w:style>
  <w:style w:type="paragraph" w:styleId="af">
    <w:name w:val="Title"/>
    <w:aliases w:val="Знак Знак Знак Знак,Знак Знак Знак,Название"/>
    <w:basedOn w:val="a"/>
    <w:link w:val="ae"/>
    <w:qFormat/>
    <w:rsid w:val="008D1819"/>
    <w:pPr>
      <w:jc w:val="center"/>
    </w:pPr>
    <w:rPr>
      <w:rFonts w:eastAsia="Calibri"/>
      <w:sz w:val="28"/>
      <w:szCs w:val="20"/>
    </w:rPr>
  </w:style>
  <w:style w:type="character" w:customStyle="1" w:styleId="12">
    <w:name w:val="Заголовок Знак1"/>
    <w:basedOn w:val="a0"/>
    <w:uiPriority w:val="10"/>
    <w:rsid w:val="008D18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alloon Text"/>
    <w:basedOn w:val="a"/>
    <w:link w:val="af1"/>
    <w:semiHidden/>
    <w:unhideWhenUsed/>
    <w:rsid w:val="005713C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3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20A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50043"/>
    <w:pPr>
      <w:spacing w:before="100" w:beforeAutospacing="1" w:after="100" w:afterAutospacing="1"/>
    </w:pPr>
  </w:style>
  <w:style w:type="character" w:customStyle="1" w:styleId="a5">
    <w:name w:val="Абзац списка Знак"/>
    <w:aliases w:val="Нумерованый список Знак,Bullet List Знак,FooterText Знак,numbered Знак,SL_Абзац списка Знак"/>
    <w:link w:val="a4"/>
    <w:uiPriority w:val="34"/>
    <w:rsid w:val="00681C77"/>
    <w:rPr>
      <w:rFonts w:cstheme="minorBidi"/>
      <w:szCs w:val="22"/>
    </w:rPr>
  </w:style>
  <w:style w:type="character" w:customStyle="1" w:styleId="10">
    <w:name w:val="Заголовок 1 Знак"/>
    <w:basedOn w:val="a0"/>
    <w:link w:val="1"/>
    <w:uiPriority w:val="9"/>
    <w:rsid w:val="00AA5AB1"/>
    <w:rPr>
      <w:rFonts w:eastAsia="Times New Roman"/>
      <w:b/>
      <w:bCs/>
      <w:kern w:val="36"/>
      <w:sz w:val="48"/>
      <w:szCs w:val="48"/>
      <w:lang w:eastAsia="ru-RU"/>
    </w:rPr>
  </w:style>
  <w:style w:type="character" w:styleId="af2">
    <w:name w:val="Emphasis"/>
    <w:basedOn w:val="a0"/>
    <w:uiPriority w:val="20"/>
    <w:qFormat/>
    <w:rsid w:val="00963358"/>
    <w:rPr>
      <w:i/>
      <w:iCs/>
    </w:rPr>
  </w:style>
  <w:style w:type="character" w:styleId="af3">
    <w:name w:val="page number"/>
    <w:basedOn w:val="a0"/>
    <w:rsid w:val="00B7176A"/>
  </w:style>
  <w:style w:type="paragraph" w:styleId="3">
    <w:name w:val="Body Text Indent 3"/>
    <w:basedOn w:val="a"/>
    <w:link w:val="30"/>
    <w:rsid w:val="00B717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176A"/>
    <w:rPr>
      <w:rFonts w:eastAsia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rsid w:val="00B7176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7176A"/>
    <w:rPr>
      <w:rFonts w:eastAsia="Times New Roman"/>
      <w:sz w:val="24"/>
      <w:szCs w:val="24"/>
      <w:lang w:eastAsia="ru-RU"/>
    </w:rPr>
  </w:style>
  <w:style w:type="paragraph" w:customStyle="1" w:styleId="14">
    <w:name w:val="Документ 14"/>
    <w:basedOn w:val="a"/>
    <w:rsid w:val="00B7176A"/>
    <w:pPr>
      <w:ind w:firstLine="851"/>
      <w:jc w:val="both"/>
    </w:pPr>
    <w:rPr>
      <w:color w:val="000000"/>
      <w:sz w:val="28"/>
      <w:szCs w:val="20"/>
    </w:rPr>
  </w:style>
  <w:style w:type="paragraph" w:customStyle="1" w:styleId="13">
    <w:name w:val="Обычный1"/>
    <w:rsid w:val="00B7176A"/>
    <w:pPr>
      <w:widowControl w:val="0"/>
      <w:snapToGrid w:val="0"/>
      <w:ind w:firstLine="0"/>
    </w:pPr>
    <w:rPr>
      <w:rFonts w:ascii="Courier New" w:eastAsia="Times New Roman" w:hAnsi="Courier New"/>
      <w:sz w:val="20"/>
      <w:szCs w:val="20"/>
      <w:lang w:eastAsia="ru-RU"/>
    </w:rPr>
  </w:style>
  <w:style w:type="character" w:styleId="af6">
    <w:name w:val="Strong"/>
    <w:uiPriority w:val="22"/>
    <w:qFormat/>
    <w:rsid w:val="00B7176A"/>
    <w:rPr>
      <w:b/>
      <w:bCs/>
    </w:rPr>
  </w:style>
  <w:style w:type="paragraph" w:styleId="2">
    <w:name w:val="Body Text Indent 2"/>
    <w:basedOn w:val="a"/>
    <w:link w:val="20"/>
    <w:rsid w:val="00B717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7176A"/>
    <w:rPr>
      <w:rFonts w:eastAsia="Times New Roman"/>
      <w:sz w:val="24"/>
      <w:szCs w:val="24"/>
      <w:lang w:eastAsia="ru-RU"/>
    </w:rPr>
  </w:style>
  <w:style w:type="paragraph" w:customStyle="1" w:styleId="Pa8">
    <w:name w:val="Pa8"/>
    <w:basedOn w:val="a"/>
    <w:next w:val="a"/>
    <w:rsid w:val="00B7176A"/>
    <w:pPr>
      <w:autoSpaceDE w:val="0"/>
      <w:autoSpaceDN w:val="0"/>
      <w:adjustRightInd w:val="0"/>
      <w:spacing w:before="40" w:line="241" w:lineRule="atLeast"/>
    </w:pPr>
  </w:style>
  <w:style w:type="paragraph" w:styleId="af7">
    <w:name w:val="Body Text"/>
    <w:basedOn w:val="a"/>
    <w:link w:val="af8"/>
    <w:rsid w:val="00B7176A"/>
    <w:pPr>
      <w:spacing w:after="120"/>
    </w:pPr>
  </w:style>
  <w:style w:type="character" w:customStyle="1" w:styleId="af8">
    <w:name w:val="Основной текст Знак"/>
    <w:basedOn w:val="a0"/>
    <w:link w:val="af7"/>
    <w:rsid w:val="00B7176A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717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7176A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7176A"/>
    <w:pPr>
      <w:autoSpaceDE w:val="0"/>
      <w:autoSpaceDN w:val="0"/>
      <w:adjustRightInd w:val="0"/>
      <w:ind w:firstLine="0"/>
    </w:pPr>
    <w:rPr>
      <w:rFonts w:eastAsia="Times New Roman"/>
      <w:sz w:val="36"/>
      <w:szCs w:val="36"/>
      <w:lang w:eastAsia="ru-RU"/>
    </w:rPr>
  </w:style>
  <w:style w:type="paragraph" w:customStyle="1" w:styleId="ConsPlusTitle">
    <w:name w:val="ConsPlusTitle"/>
    <w:rsid w:val="00B7176A"/>
    <w:pPr>
      <w:widowControl w:val="0"/>
      <w:autoSpaceDE w:val="0"/>
      <w:autoSpaceDN w:val="0"/>
      <w:adjustRightInd w:val="0"/>
      <w:ind w:firstLine="0"/>
    </w:pPr>
    <w:rPr>
      <w:rFonts w:eastAsia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B7176A"/>
    <w:pPr>
      <w:autoSpaceDE w:val="0"/>
      <w:autoSpaceDN w:val="0"/>
      <w:adjustRightInd w:val="0"/>
      <w:ind w:firstLine="0"/>
    </w:pPr>
    <w:rPr>
      <w:rFonts w:eastAsia="Calibri"/>
      <w:color w:val="000000"/>
      <w:sz w:val="24"/>
      <w:szCs w:val="24"/>
    </w:rPr>
  </w:style>
  <w:style w:type="paragraph" w:styleId="af9">
    <w:name w:val="endnote text"/>
    <w:basedOn w:val="a"/>
    <w:link w:val="afa"/>
    <w:rsid w:val="00B7176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B7176A"/>
    <w:rPr>
      <w:rFonts w:eastAsia="Times New Roman"/>
      <w:sz w:val="20"/>
      <w:szCs w:val="20"/>
      <w:lang w:eastAsia="ru-RU"/>
    </w:rPr>
  </w:style>
  <w:style w:type="character" w:styleId="afb">
    <w:name w:val="endnote reference"/>
    <w:rsid w:val="00B7176A"/>
    <w:rPr>
      <w:vertAlign w:val="superscript"/>
    </w:rPr>
  </w:style>
  <w:style w:type="character" w:styleId="afc">
    <w:name w:val="annotation reference"/>
    <w:rsid w:val="00B7176A"/>
    <w:rPr>
      <w:sz w:val="16"/>
      <w:szCs w:val="16"/>
    </w:rPr>
  </w:style>
  <w:style w:type="paragraph" w:styleId="afd">
    <w:name w:val="annotation text"/>
    <w:basedOn w:val="a"/>
    <w:link w:val="afe"/>
    <w:rsid w:val="00B7176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B7176A"/>
    <w:rPr>
      <w:rFonts w:eastAsia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B7176A"/>
    <w:rPr>
      <w:b/>
      <w:bCs/>
    </w:rPr>
  </w:style>
  <w:style w:type="character" w:customStyle="1" w:styleId="aff0">
    <w:name w:val="Тема примечания Знак"/>
    <w:basedOn w:val="afe"/>
    <w:link w:val="aff"/>
    <w:rsid w:val="00B7176A"/>
    <w:rPr>
      <w:rFonts w:eastAsia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7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05D2-4DFA-4753-BC8A-84434FF4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Krokoz™</Company>
  <LinksUpToDate>false</LinksUpToDate>
  <CharactersWithSpaces>11212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Темирлан Расулов</dc:creator>
  <cp:keywords/>
  <dc:description/>
  <cp:lastModifiedBy>Zalina</cp:lastModifiedBy>
  <cp:revision>3</cp:revision>
  <cp:lastPrinted>2022-06-28T12:32:00Z</cp:lastPrinted>
  <dcterms:created xsi:type="dcterms:W3CDTF">2022-11-29T07:43:00Z</dcterms:created>
  <dcterms:modified xsi:type="dcterms:W3CDTF">2022-11-29T07:44:00Z</dcterms:modified>
  <cp:category/>
</cp:coreProperties>
</file>